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09"/>
        <w:gridCol w:w="3740"/>
      </w:tblGrid>
      <w:tr w:rsidR="0053115E" w:rsidRPr="0053115E" w:rsidTr="0053115E">
        <w:tc>
          <w:tcPr>
            <w:tcW w:w="12135" w:type="dxa"/>
            <w:gridSpan w:val="2"/>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after="0" w:line="240" w:lineRule="auto"/>
              <w:jc w:val="center"/>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b/>
                <w:bCs/>
                <w:color w:val="000000"/>
                <w:sz w:val="28"/>
                <w:szCs w:val="28"/>
                <w:bdr w:val="none" w:sz="0" w:space="0" w:color="auto" w:frame="1"/>
                <w:lang w:eastAsia="ru-RU"/>
              </w:rPr>
              <w:t>НАЦІОНАЛЬНА КОМІСІЯ З ЦІННИХ ПАПЕРІВ ТА ФОНДОВОГО РИНКУ</w:t>
            </w:r>
          </w:p>
        </w:tc>
      </w:tr>
      <w:tr w:rsidR="0053115E" w:rsidRPr="0053115E" w:rsidTr="0053115E">
        <w:tc>
          <w:tcPr>
            <w:tcW w:w="12135" w:type="dxa"/>
            <w:gridSpan w:val="2"/>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after="0" w:line="240" w:lineRule="auto"/>
              <w:jc w:val="center"/>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b/>
                <w:bCs/>
                <w:color w:val="000000"/>
                <w:sz w:val="32"/>
                <w:szCs w:val="32"/>
                <w:bdr w:val="none" w:sz="0" w:space="0" w:color="auto" w:frame="1"/>
                <w:lang w:eastAsia="ru-RU"/>
              </w:rPr>
              <w:t>РІШЕННЯ</w:t>
            </w:r>
          </w:p>
        </w:tc>
      </w:tr>
      <w:tr w:rsidR="0053115E" w:rsidRPr="0053115E" w:rsidTr="0053115E">
        <w:tc>
          <w:tcPr>
            <w:tcW w:w="12135" w:type="dxa"/>
            <w:gridSpan w:val="2"/>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b/>
                <w:bCs/>
                <w:color w:val="000000"/>
                <w:sz w:val="24"/>
                <w:szCs w:val="24"/>
                <w:bdr w:val="none" w:sz="0" w:space="0" w:color="auto" w:frame="1"/>
                <w:lang w:eastAsia="ru-RU"/>
              </w:rPr>
              <w:t>26.03.2013  № 431</w:t>
            </w:r>
          </w:p>
        </w:tc>
      </w:tr>
      <w:tr w:rsidR="0053115E" w:rsidRPr="0053115E" w:rsidTr="0053115E">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53115E">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after="0" w:line="240" w:lineRule="auto"/>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53115E">
              <w:rPr>
                <w:rFonts w:ascii="Times New Roman" w:eastAsia="Times New Roman" w:hAnsi="Times New Roman" w:cs="Times New Roman"/>
                <w:sz w:val="24"/>
                <w:szCs w:val="24"/>
                <w:lang w:eastAsia="ru-RU"/>
              </w:rPr>
              <w:t>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b/>
                <w:bCs/>
                <w:color w:val="000000"/>
                <w:sz w:val="24"/>
                <w:szCs w:val="24"/>
                <w:bdr w:val="none" w:sz="0" w:space="0" w:color="auto" w:frame="1"/>
                <w:lang w:eastAsia="ru-RU"/>
              </w:rPr>
              <w:t>юстиції України</w:t>
            </w:r>
            <w:r w:rsidRPr="0053115E">
              <w:rPr>
                <w:rFonts w:ascii="Times New Roman" w:eastAsia="Times New Roman" w:hAnsi="Times New Roman" w:cs="Times New Roman"/>
                <w:sz w:val="24"/>
                <w:szCs w:val="24"/>
                <w:lang w:eastAsia="ru-RU"/>
              </w:rPr>
              <w:t>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b/>
                <w:bCs/>
                <w:color w:val="000000"/>
                <w:sz w:val="24"/>
                <w:szCs w:val="24"/>
                <w:bdr w:val="none" w:sz="0" w:space="0" w:color="auto" w:frame="1"/>
                <w:lang w:eastAsia="ru-RU"/>
              </w:rPr>
              <w:t>16 квітня 2013 р.</w:t>
            </w:r>
            <w:r w:rsidRPr="0053115E">
              <w:rPr>
                <w:rFonts w:ascii="Times New Roman" w:eastAsia="Times New Roman" w:hAnsi="Times New Roman" w:cs="Times New Roman"/>
                <w:sz w:val="24"/>
                <w:szCs w:val="24"/>
                <w:lang w:eastAsia="ru-RU"/>
              </w:rPr>
              <w:t>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b/>
                <w:bCs/>
                <w:color w:val="000000"/>
                <w:sz w:val="24"/>
                <w:szCs w:val="24"/>
                <w:bdr w:val="none" w:sz="0" w:space="0" w:color="auto" w:frame="1"/>
                <w:lang w:eastAsia="ru-RU"/>
              </w:rPr>
              <w:t>за № 618/23150</w:t>
            </w:r>
          </w:p>
        </w:tc>
      </w:tr>
    </w:tbl>
    <w:p w:rsidR="0053115E" w:rsidRPr="0053115E" w:rsidRDefault="0053115E" w:rsidP="0053115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53115E">
        <w:rPr>
          <w:rFonts w:ascii="Times New Roman" w:eastAsia="Times New Roman" w:hAnsi="Times New Roman" w:cs="Times New Roman"/>
          <w:b/>
          <w:bCs/>
          <w:color w:val="000000"/>
          <w:sz w:val="32"/>
          <w:szCs w:val="32"/>
          <w:bdr w:val="none" w:sz="0" w:space="0" w:color="auto" w:frame="1"/>
          <w:lang w:eastAsia="ru-RU"/>
        </w:rPr>
        <w:t>Про затвердження Положення про консолідований нагляд</w:t>
      </w:r>
      <w:bookmarkStart w:id="2" w:name="_GoBack"/>
      <w:bookmarkEnd w:id="2"/>
      <w:r w:rsidRPr="0053115E">
        <w:rPr>
          <w:rFonts w:ascii="Times New Roman" w:eastAsia="Times New Roman" w:hAnsi="Times New Roman" w:cs="Times New Roman"/>
          <w:b/>
          <w:bCs/>
          <w:color w:val="000000"/>
          <w:sz w:val="32"/>
          <w:szCs w:val="32"/>
          <w:bdr w:val="none" w:sz="0" w:space="0" w:color="auto" w:frame="1"/>
          <w:lang w:eastAsia="ru-RU"/>
        </w:rPr>
        <w:t xml:space="preserve"> за діяльністю небанківських фінансових груп, переважна діяльність у яких здійснюється особою, яка отримала ліцензію на провадження професійної діяльності на фондовому ринку</w:t>
      </w:r>
    </w:p>
    <w:p w:rsidR="0053115E" w:rsidRPr="0053115E" w:rsidRDefault="0053115E" w:rsidP="0053115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3" w:name="n129"/>
      <w:bookmarkEnd w:id="3"/>
      <w:r w:rsidRPr="0053115E">
        <w:rPr>
          <w:rFonts w:ascii="Times New Roman" w:eastAsia="Times New Roman" w:hAnsi="Times New Roman" w:cs="Times New Roman"/>
          <w:color w:val="000000"/>
          <w:sz w:val="24"/>
          <w:szCs w:val="24"/>
          <w:lang w:eastAsia="ru-RU"/>
        </w:rPr>
        <w:t>{Із змінами, внесеними згідно з Рішенням Національної </w:t>
      </w:r>
      <w:r w:rsidRPr="0053115E">
        <w:rPr>
          <w:rFonts w:ascii="Times New Roman" w:eastAsia="Times New Roman" w:hAnsi="Times New Roman" w:cs="Times New Roman"/>
          <w:color w:val="000000"/>
          <w:sz w:val="24"/>
          <w:szCs w:val="24"/>
          <w:lang w:eastAsia="ru-RU"/>
        </w:rPr>
        <w:br/>
        <w:t>комісії з цінних паперів та фондового ринку </w:t>
      </w:r>
      <w:r w:rsidRPr="0053115E">
        <w:rPr>
          <w:rFonts w:ascii="Times New Roman" w:eastAsia="Times New Roman" w:hAnsi="Times New Roman" w:cs="Times New Roman"/>
          <w:color w:val="000000"/>
          <w:sz w:val="24"/>
          <w:szCs w:val="24"/>
          <w:lang w:eastAsia="ru-RU"/>
        </w:rPr>
        <w:br/>
      </w:r>
      <w:hyperlink r:id="rId4" w:tgtFrame="_blank" w:history="1">
        <w:r w:rsidRPr="0053115E">
          <w:rPr>
            <w:rFonts w:ascii="Times New Roman" w:eastAsia="Times New Roman" w:hAnsi="Times New Roman" w:cs="Times New Roman"/>
            <w:color w:val="000099"/>
            <w:sz w:val="24"/>
            <w:szCs w:val="24"/>
            <w:u w:val="single"/>
            <w:bdr w:val="none" w:sz="0" w:space="0" w:color="auto" w:frame="1"/>
            <w:lang w:eastAsia="ru-RU"/>
          </w:rPr>
          <w:t>№ 1450 від 28.10.2014</w:t>
        </w:r>
      </w:hyperlink>
      <w:r w:rsidRPr="0053115E">
        <w:rPr>
          <w:rFonts w:ascii="Times New Roman" w:eastAsia="Times New Roman" w:hAnsi="Times New Roman" w:cs="Times New Roman"/>
          <w:color w:val="000000"/>
          <w:sz w:val="24"/>
          <w:szCs w:val="24"/>
          <w:lang w:eastAsia="ru-RU"/>
        </w:rPr>
        <w:t>}</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5"/>
      <w:bookmarkEnd w:id="4"/>
      <w:r w:rsidRPr="0053115E">
        <w:rPr>
          <w:rFonts w:ascii="Times New Roman" w:eastAsia="Times New Roman" w:hAnsi="Times New Roman" w:cs="Times New Roman"/>
          <w:color w:val="000000"/>
          <w:sz w:val="24"/>
          <w:szCs w:val="24"/>
          <w:lang w:eastAsia="ru-RU"/>
        </w:rPr>
        <w:t>Відповідно до пункту 13 статті 8 </w:t>
      </w:r>
      <w:hyperlink r:id="rId5" w:tgtFrame="_blank" w:history="1">
        <w:r w:rsidRPr="0053115E">
          <w:rPr>
            <w:rFonts w:ascii="Times New Roman" w:eastAsia="Times New Roman" w:hAnsi="Times New Roman" w:cs="Times New Roman"/>
            <w:color w:val="000099"/>
            <w:sz w:val="24"/>
            <w:szCs w:val="24"/>
            <w:u w:val="single"/>
            <w:bdr w:val="none" w:sz="0" w:space="0" w:color="auto" w:frame="1"/>
            <w:lang w:eastAsia="ru-RU"/>
          </w:rPr>
          <w:t>Закону України «Про державне регулювання ринку цінних паперів в Україні»</w:t>
        </w:r>
      </w:hyperlink>
      <w:r w:rsidRPr="0053115E">
        <w:rPr>
          <w:rFonts w:ascii="Times New Roman" w:eastAsia="Times New Roman" w:hAnsi="Times New Roman" w:cs="Times New Roman"/>
          <w:color w:val="000000"/>
          <w:sz w:val="24"/>
          <w:szCs w:val="24"/>
          <w:lang w:eastAsia="ru-RU"/>
        </w:rPr>
        <w:t>, статті 16</w:t>
      </w:r>
      <w:r w:rsidRPr="0053115E">
        <w:rPr>
          <w:rFonts w:ascii="Times New Roman" w:eastAsia="Times New Roman" w:hAnsi="Times New Roman" w:cs="Times New Roman"/>
          <w:b/>
          <w:bCs/>
          <w:color w:val="000000"/>
          <w:sz w:val="2"/>
          <w:szCs w:val="2"/>
          <w:bdr w:val="none" w:sz="0" w:space="0" w:color="auto" w:frame="1"/>
          <w:lang w:eastAsia="ru-RU"/>
        </w:rPr>
        <w:t>-</w:t>
      </w:r>
      <w:r w:rsidRPr="0053115E">
        <w:rPr>
          <w:rFonts w:ascii="Times New Roman" w:eastAsia="Times New Roman" w:hAnsi="Times New Roman" w:cs="Times New Roman"/>
          <w:b/>
          <w:bCs/>
          <w:color w:val="000000"/>
          <w:sz w:val="16"/>
          <w:szCs w:val="16"/>
          <w:bdr w:val="none" w:sz="0" w:space="0" w:color="auto" w:frame="1"/>
          <w:vertAlign w:val="superscript"/>
          <w:lang w:eastAsia="ru-RU"/>
        </w:rPr>
        <w:t>1</w:t>
      </w:r>
      <w:r w:rsidRPr="0053115E">
        <w:rPr>
          <w:rFonts w:ascii="Times New Roman" w:eastAsia="Times New Roman" w:hAnsi="Times New Roman" w:cs="Times New Roman"/>
          <w:color w:val="000000"/>
          <w:sz w:val="24"/>
          <w:szCs w:val="24"/>
          <w:lang w:eastAsia="ru-RU"/>
        </w:rPr>
        <w:t> </w:t>
      </w:r>
      <w:hyperlink r:id="rId6" w:tgtFrame="_blank" w:history="1">
        <w:r w:rsidRPr="0053115E">
          <w:rPr>
            <w:rFonts w:ascii="Times New Roman" w:eastAsia="Times New Roman" w:hAnsi="Times New Roman" w:cs="Times New Roman"/>
            <w:color w:val="000099"/>
            <w:sz w:val="24"/>
            <w:szCs w:val="24"/>
            <w:u w:val="single"/>
            <w:bdr w:val="none" w:sz="0" w:space="0" w:color="auto" w:frame="1"/>
            <w:lang w:eastAsia="ru-RU"/>
          </w:rPr>
          <w:t>Закону України «Про фінансові послуги та державне регулювання ринків фінансових послуг»</w:t>
        </w:r>
      </w:hyperlink>
      <w:r w:rsidRPr="0053115E">
        <w:rPr>
          <w:rFonts w:ascii="Times New Roman" w:eastAsia="Times New Roman" w:hAnsi="Times New Roman" w:cs="Times New Roman"/>
          <w:color w:val="000000"/>
          <w:sz w:val="24"/>
          <w:szCs w:val="24"/>
          <w:lang w:eastAsia="ru-RU"/>
        </w:rPr>
        <w:t> Національна комісія з цінних паперів та фондового ринку </w:t>
      </w:r>
      <w:r w:rsidRPr="0053115E">
        <w:rPr>
          <w:rFonts w:ascii="Times New Roman" w:eastAsia="Times New Roman" w:hAnsi="Times New Roman" w:cs="Times New Roman"/>
          <w:b/>
          <w:bCs/>
          <w:color w:val="000000"/>
          <w:spacing w:val="30"/>
          <w:sz w:val="24"/>
          <w:szCs w:val="24"/>
          <w:bdr w:val="none" w:sz="0" w:space="0" w:color="auto" w:frame="1"/>
          <w:lang w:eastAsia="ru-RU"/>
        </w:rPr>
        <w:t>ВИРІШИЛА:</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6"/>
      <w:bookmarkEnd w:id="5"/>
      <w:r w:rsidRPr="0053115E">
        <w:rPr>
          <w:rFonts w:ascii="Times New Roman" w:eastAsia="Times New Roman" w:hAnsi="Times New Roman" w:cs="Times New Roman"/>
          <w:color w:val="000000"/>
          <w:sz w:val="24"/>
          <w:szCs w:val="24"/>
          <w:lang w:eastAsia="ru-RU"/>
        </w:rPr>
        <w:t>1. Затвердити </w:t>
      </w:r>
      <w:hyperlink r:id="rId7" w:anchor="n18" w:history="1">
        <w:r w:rsidRPr="0053115E">
          <w:rPr>
            <w:rFonts w:ascii="Times New Roman" w:eastAsia="Times New Roman" w:hAnsi="Times New Roman" w:cs="Times New Roman"/>
            <w:color w:val="006600"/>
            <w:sz w:val="24"/>
            <w:szCs w:val="24"/>
            <w:u w:val="single"/>
            <w:bdr w:val="none" w:sz="0" w:space="0" w:color="auto" w:frame="1"/>
            <w:lang w:eastAsia="ru-RU"/>
          </w:rPr>
          <w:t>Положення про консолідований нагляд за діяльністю небанківських фінансових груп, переважна діяльність у яких здійснюється особою, яка отримала ліцензію на провадження професійної діяльності на фондовому ринку</w:t>
        </w:r>
      </w:hyperlink>
      <w:r w:rsidRPr="0053115E">
        <w:rPr>
          <w:rFonts w:ascii="Times New Roman" w:eastAsia="Times New Roman" w:hAnsi="Times New Roman" w:cs="Times New Roman"/>
          <w:color w:val="000000"/>
          <w:sz w:val="24"/>
          <w:szCs w:val="24"/>
          <w:lang w:eastAsia="ru-RU"/>
        </w:rPr>
        <w:t>, що додається.</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7"/>
      <w:bookmarkEnd w:id="6"/>
      <w:r w:rsidRPr="0053115E">
        <w:rPr>
          <w:rFonts w:ascii="Times New Roman" w:eastAsia="Times New Roman" w:hAnsi="Times New Roman" w:cs="Times New Roman"/>
          <w:color w:val="000000"/>
          <w:sz w:val="24"/>
          <w:szCs w:val="24"/>
          <w:lang w:eastAsia="ru-RU"/>
        </w:rPr>
        <w:t>2. Уважати такими, що втратили чинність:</w:t>
      </w:r>
    </w:p>
    <w:bookmarkStart w:id="7" w:name="n8"/>
    <w:bookmarkEnd w:id="7"/>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115E">
        <w:rPr>
          <w:rFonts w:ascii="Times New Roman" w:eastAsia="Times New Roman" w:hAnsi="Times New Roman" w:cs="Times New Roman"/>
          <w:color w:val="000000"/>
          <w:sz w:val="24"/>
          <w:szCs w:val="24"/>
          <w:lang w:eastAsia="ru-RU"/>
        </w:rPr>
        <w:fldChar w:fldCharType="begin"/>
      </w:r>
      <w:r w:rsidRPr="0053115E">
        <w:rPr>
          <w:rFonts w:ascii="Times New Roman" w:eastAsia="Times New Roman" w:hAnsi="Times New Roman" w:cs="Times New Roman"/>
          <w:color w:val="000000"/>
          <w:sz w:val="24"/>
          <w:szCs w:val="24"/>
          <w:lang w:eastAsia="ru-RU"/>
        </w:rPr>
        <w:instrText xml:space="preserve"> HYPERLINK "http://zakon5.rada.gov.ua/laws/show/z0312-12" \t "_blank" </w:instrText>
      </w:r>
      <w:r w:rsidRPr="0053115E">
        <w:rPr>
          <w:rFonts w:ascii="Times New Roman" w:eastAsia="Times New Roman" w:hAnsi="Times New Roman" w:cs="Times New Roman"/>
          <w:color w:val="000000"/>
          <w:sz w:val="24"/>
          <w:szCs w:val="24"/>
          <w:lang w:eastAsia="ru-RU"/>
        </w:rPr>
        <w:fldChar w:fldCharType="separate"/>
      </w:r>
      <w:r w:rsidRPr="0053115E">
        <w:rPr>
          <w:rFonts w:ascii="Times New Roman" w:eastAsia="Times New Roman" w:hAnsi="Times New Roman" w:cs="Times New Roman"/>
          <w:color w:val="000099"/>
          <w:sz w:val="24"/>
          <w:szCs w:val="24"/>
          <w:u w:val="single"/>
          <w:bdr w:val="none" w:sz="0" w:space="0" w:color="auto" w:frame="1"/>
          <w:lang w:eastAsia="ru-RU"/>
        </w:rPr>
        <w:t>рішення Національної комісії з цінних паперів та фондового ринку від 07 лютого 2012 року № 236</w:t>
      </w:r>
      <w:r w:rsidRPr="0053115E">
        <w:rPr>
          <w:rFonts w:ascii="Times New Roman" w:eastAsia="Times New Roman" w:hAnsi="Times New Roman" w:cs="Times New Roman"/>
          <w:color w:val="000000"/>
          <w:sz w:val="24"/>
          <w:szCs w:val="24"/>
          <w:lang w:eastAsia="ru-RU"/>
        </w:rPr>
        <w:fldChar w:fldCharType="end"/>
      </w:r>
      <w:r w:rsidRPr="0053115E">
        <w:rPr>
          <w:rFonts w:ascii="Times New Roman" w:eastAsia="Times New Roman" w:hAnsi="Times New Roman" w:cs="Times New Roman"/>
          <w:color w:val="000000"/>
          <w:sz w:val="24"/>
          <w:szCs w:val="24"/>
          <w:lang w:eastAsia="ru-RU"/>
        </w:rPr>
        <w:t> «Про встановлення порядку визначення підгрупи в межах небанківської фінансової групи», зареєстроване в Міністерстві юстиції України 24 лютого 2012 року за № 312/20625;</w:t>
      </w:r>
    </w:p>
    <w:bookmarkStart w:id="8" w:name="n9"/>
    <w:bookmarkEnd w:id="8"/>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115E">
        <w:rPr>
          <w:rFonts w:ascii="Times New Roman" w:eastAsia="Times New Roman" w:hAnsi="Times New Roman" w:cs="Times New Roman"/>
          <w:color w:val="000000"/>
          <w:sz w:val="24"/>
          <w:szCs w:val="24"/>
          <w:lang w:eastAsia="ru-RU"/>
        </w:rPr>
        <w:fldChar w:fldCharType="begin"/>
      </w:r>
      <w:r w:rsidRPr="0053115E">
        <w:rPr>
          <w:rFonts w:ascii="Times New Roman" w:eastAsia="Times New Roman" w:hAnsi="Times New Roman" w:cs="Times New Roman"/>
          <w:color w:val="000000"/>
          <w:sz w:val="24"/>
          <w:szCs w:val="24"/>
          <w:lang w:eastAsia="ru-RU"/>
        </w:rPr>
        <w:instrText xml:space="preserve"> HYPERLINK "http://zakon5.rada.gov.ua/laws/show/z0788-12" \t "_blank" </w:instrText>
      </w:r>
      <w:r w:rsidRPr="0053115E">
        <w:rPr>
          <w:rFonts w:ascii="Times New Roman" w:eastAsia="Times New Roman" w:hAnsi="Times New Roman" w:cs="Times New Roman"/>
          <w:color w:val="000000"/>
          <w:sz w:val="24"/>
          <w:szCs w:val="24"/>
          <w:lang w:eastAsia="ru-RU"/>
        </w:rPr>
        <w:fldChar w:fldCharType="separate"/>
      </w:r>
      <w:r w:rsidRPr="0053115E">
        <w:rPr>
          <w:rFonts w:ascii="Times New Roman" w:eastAsia="Times New Roman" w:hAnsi="Times New Roman" w:cs="Times New Roman"/>
          <w:color w:val="000099"/>
          <w:sz w:val="24"/>
          <w:szCs w:val="24"/>
          <w:u w:val="single"/>
          <w:bdr w:val="none" w:sz="0" w:space="0" w:color="auto" w:frame="1"/>
          <w:lang w:eastAsia="ru-RU"/>
        </w:rPr>
        <w:t>рішення Національної комісії з цінних паперів та фондового ринку від 26 квітня 2012 року № 584</w:t>
      </w:r>
      <w:r w:rsidRPr="0053115E">
        <w:rPr>
          <w:rFonts w:ascii="Times New Roman" w:eastAsia="Times New Roman" w:hAnsi="Times New Roman" w:cs="Times New Roman"/>
          <w:color w:val="000000"/>
          <w:sz w:val="24"/>
          <w:szCs w:val="24"/>
          <w:lang w:eastAsia="ru-RU"/>
        </w:rPr>
        <w:fldChar w:fldCharType="end"/>
      </w:r>
      <w:r w:rsidRPr="0053115E">
        <w:rPr>
          <w:rFonts w:ascii="Times New Roman" w:eastAsia="Times New Roman" w:hAnsi="Times New Roman" w:cs="Times New Roman"/>
          <w:color w:val="000000"/>
          <w:sz w:val="24"/>
          <w:szCs w:val="24"/>
          <w:lang w:eastAsia="ru-RU"/>
        </w:rPr>
        <w:t> «Про порядок погодження Національною комісією з цінних паперів та фондового ринку відповідальної особи небанківської фінансової групи або призначення такої», зареєстроване в Міністерстві юстиції України 17 травня 2012 року за № 788/21101.</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0"/>
      <w:bookmarkEnd w:id="9"/>
      <w:r w:rsidRPr="0053115E">
        <w:rPr>
          <w:rFonts w:ascii="Times New Roman" w:eastAsia="Times New Roman" w:hAnsi="Times New Roman" w:cs="Times New Roman"/>
          <w:color w:val="000000"/>
          <w:sz w:val="24"/>
          <w:szCs w:val="24"/>
          <w:lang w:eastAsia="ru-RU"/>
        </w:rPr>
        <w:t>3. Департаменту спільного інвестування та регулювання діяльності інституційних інвесторів (О. Симоненко) забезпечити подання цього рішення на державну реєстрацію до Міністерства юстиції України.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1"/>
      <w:bookmarkEnd w:id="10"/>
      <w:r w:rsidRPr="0053115E">
        <w:rPr>
          <w:rFonts w:ascii="Times New Roman" w:eastAsia="Times New Roman" w:hAnsi="Times New Roman" w:cs="Times New Roman"/>
          <w:color w:val="000000"/>
          <w:sz w:val="24"/>
          <w:szCs w:val="24"/>
          <w:lang w:eastAsia="ru-RU"/>
        </w:rPr>
        <w:t>4. Управлінню інформаційних технологій, зовнішніх та внутрішніх комунікацій (А. Заїка) забезпечити опублікування цього рішення відповідно до законодавства України.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2"/>
      <w:bookmarkEnd w:id="11"/>
      <w:r w:rsidRPr="0053115E">
        <w:rPr>
          <w:rFonts w:ascii="Times New Roman" w:eastAsia="Times New Roman" w:hAnsi="Times New Roman" w:cs="Times New Roman"/>
          <w:color w:val="000000"/>
          <w:sz w:val="24"/>
          <w:szCs w:val="24"/>
          <w:lang w:eastAsia="ru-RU"/>
        </w:rPr>
        <w:t>5. Це рішення набирає чинності з дня його офіційного опублікування.</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3"/>
      <w:bookmarkEnd w:id="12"/>
      <w:r w:rsidRPr="0053115E">
        <w:rPr>
          <w:rFonts w:ascii="Times New Roman" w:eastAsia="Times New Roman" w:hAnsi="Times New Roman" w:cs="Times New Roman"/>
          <w:color w:val="000000"/>
          <w:sz w:val="24"/>
          <w:szCs w:val="24"/>
          <w:lang w:eastAsia="ru-RU"/>
        </w:rPr>
        <w:t>6. Контроль за виконанням цього рішення покласти на члена Національної комісії з цінних паперів та фондового ринку К. Кривенка.</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53115E" w:rsidRPr="0053115E" w:rsidTr="0053115E">
        <w:tc>
          <w:tcPr>
            <w:tcW w:w="2100" w:type="pct"/>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after="0" w:line="240" w:lineRule="auto"/>
              <w:jc w:val="center"/>
              <w:textAlignment w:val="baseline"/>
              <w:rPr>
                <w:rFonts w:ascii="Times New Roman" w:eastAsia="Times New Roman" w:hAnsi="Times New Roman" w:cs="Times New Roman"/>
                <w:sz w:val="24"/>
                <w:szCs w:val="24"/>
                <w:lang w:eastAsia="ru-RU"/>
              </w:rPr>
            </w:pPr>
            <w:bookmarkStart w:id="13" w:name="n14"/>
            <w:bookmarkEnd w:id="13"/>
            <w:r w:rsidRPr="0053115E">
              <w:rPr>
                <w:rFonts w:ascii="Times New Roman" w:eastAsia="Times New Roman" w:hAnsi="Times New Roman" w:cs="Times New Roman"/>
                <w:b/>
                <w:bCs/>
                <w:color w:val="000000"/>
                <w:sz w:val="24"/>
                <w:szCs w:val="24"/>
                <w:bdr w:val="none" w:sz="0" w:space="0" w:color="auto" w:frame="1"/>
                <w:lang w:eastAsia="ru-RU"/>
              </w:rPr>
              <w:t>Голова Комісії</w:t>
            </w:r>
          </w:p>
        </w:tc>
        <w:tc>
          <w:tcPr>
            <w:tcW w:w="3500" w:type="pct"/>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after="0" w:line="240" w:lineRule="auto"/>
              <w:jc w:val="right"/>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b/>
                <w:bCs/>
                <w:color w:val="000000"/>
                <w:sz w:val="24"/>
                <w:szCs w:val="24"/>
                <w:bdr w:val="none" w:sz="0" w:space="0" w:color="auto" w:frame="1"/>
                <w:lang w:eastAsia="ru-RU"/>
              </w:rPr>
              <w:t>Д. Тевелєв</w:t>
            </w:r>
          </w:p>
        </w:tc>
      </w:tr>
      <w:tr w:rsidR="0053115E" w:rsidRPr="0053115E" w:rsidTr="0053115E">
        <w:tblPrEx>
          <w:tblBorders>
            <w:top w:val="single" w:sz="2" w:space="0" w:color="000000"/>
            <w:left w:val="single" w:sz="2" w:space="0" w:color="000000"/>
            <w:bottom w:val="single" w:sz="2" w:space="0" w:color="000000"/>
            <w:right w:val="single" w:sz="2" w:space="0" w:color="000000"/>
          </w:tblBorders>
        </w:tblPrEx>
        <w:tc>
          <w:tcPr>
            <w:tcW w:w="7800" w:type="dxa"/>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after="0" w:line="240" w:lineRule="auto"/>
              <w:rPr>
                <w:rFonts w:ascii="Times New Roman" w:eastAsia="Times New Roman" w:hAnsi="Times New Roman" w:cs="Times New Roman"/>
                <w:sz w:val="24"/>
                <w:szCs w:val="24"/>
                <w:lang w:eastAsia="ru-RU"/>
              </w:rPr>
            </w:pPr>
            <w:bookmarkStart w:id="14" w:name="n15"/>
            <w:bookmarkEnd w:id="14"/>
          </w:p>
        </w:tc>
        <w:tc>
          <w:tcPr>
            <w:tcW w:w="5010" w:type="dxa"/>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before="150" w:after="150" w:line="240" w:lineRule="auto"/>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sz w:val="24"/>
                <w:szCs w:val="24"/>
                <w:lang w:eastAsia="ru-RU"/>
              </w:rPr>
              <w:t>Протокол засідання Комісії </w:t>
            </w:r>
            <w:r w:rsidRPr="0053115E">
              <w:rPr>
                <w:rFonts w:ascii="Times New Roman" w:eastAsia="Times New Roman" w:hAnsi="Times New Roman" w:cs="Times New Roman"/>
                <w:sz w:val="24"/>
                <w:szCs w:val="24"/>
                <w:lang w:eastAsia="ru-RU"/>
              </w:rPr>
              <w:br/>
              <w:t>від 26.03.2013 № 14</w:t>
            </w:r>
          </w:p>
        </w:tc>
      </w:tr>
    </w:tbl>
    <w:p w:rsidR="0053115E" w:rsidRPr="0053115E" w:rsidRDefault="0053115E" w:rsidP="0053115E">
      <w:pPr>
        <w:spacing w:before="60" w:after="60" w:line="240" w:lineRule="auto"/>
        <w:rPr>
          <w:rFonts w:ascii="Times New Roman" w:eastAsia="Times New Roman" w:hAnsi="Times New Roman" w:cs="Times New Roman"/>
          <w:sz w:val="24"/>
          <w:szCs w:val="24"/>
          <w:lang w:eastAsia="ru-RU"/>
        </w:rPr>
      </w:pPr>
      <w:bookmarkStart w:id="15" w:name="n126"/>
      <w:bookmarkEnd w:id="15"/>
      <w:r w:rsidRPr="0053115E">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25"/>
      <w:bookmarkEnd w:id="16"/>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09"/>
        <w:gridCol w:w="3740"/>
      </w:tblGrid>
      <w:tr w:rsidR="0053115E" w:rsidRPr="0053115E" w:rsidTr="0053115E">
        <w:tc>
          <w:tcPr>
            <w:tcW w:w="3000" w:type="pct"/>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after="0" w:line="240" w:lineRule="auto"/>
              <w:textAlignment w:val="baseline"/>
              <w:rPr>
                <w:rFonts w:ascii="Times New Roman" w:eastAsia="Times New Roman" w:hAnsi="Times New Roman" w:cs="Times New Roman"/>
                <w:sz w:val="24"/>
                <w:szCs w:val="24"/>
                <w:lang w:eastAsia="ru-RU"/>
              </w:rPr>
            </w:pPr>
            <w:bookmarkStart w:id="17" w:name="n16"/>
            <w:bookmarkEnd w:id="17"/>
            <w:r w:rsidRPr="0053115E">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after="0" w:line="240" w:lineRule="auto"/>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b/>
                <w:bCs/>
                <w:color w:val="000000"/>
                <w:sz w:val="24"/>
                <w:szCs w:val="24"/>
                <w:bdr w:val="none" w:sz="0" w:space="0" w:color="auto" w:frame="1"/>
                <w:lang w:eastAsia="ru-RU"/>
              </w:rPr>
              <w:t>ЗАТВЕРДЖЕНО</w:t>
            </w:r>
            <w:r w:rsidRPr="0053115E">
              <w:rPr>
                <w:rFonts w:ascii="Times New Roman" w:eastAsia="Times New Roman" w:hAnsi="Times New Roman" w:cs="Times New Roman"/>
                <w:sz w:val="24"/>
                <w:szCs w:val="24"/>
                <w:lang w:eastAsia="ru-RU"/>
              </w:rPr>
              <w:t>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b/>
                <w:bCs/>
                <w:color w:val="000000"/>
                <w:sz w:val="24"/>
                <w:szCs w:val="24"/>
                <w:bdr w:val="none" w:sz="0" w:space="0" w:color="auto" w:frame="1"/>
                <w:lang w:eastAsia="ru-RU"/>
              </w:rPr>
              <w:t>Рішення Національної</w:t>
            </w:r>
            <w:r w:rsidRPr="0053115E">
              <w:rPr>
                <w:rFonts w:ascii="Times New Roman" w:eastAsia="Times New Roman" w:hAnsi="Times New Roman" w:cs="Times New Roman"/>
                <w:sz w:val="24"/>
                <w:szCs w:val="24"/>
                <w:lang w:eastAsia="ru-RU"/>
              </w:rPr>
              <w:t>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b/>
                <w:bCs/>
                <w:color w:val="000000"/>
                <w:sz w:val="24"/>
                <w:szCs w:val="24"/>
                <w:bdr w:val="none" w:sz="0" w:space="0" w:color="auto" w:frame="1"/>
                <w:lang w:eastAsia="ru-RU"/>
              </w:rPr>
              <w:t>комісії з цінних паперів</w:t>
            </w:r>
            <w:r w:rsidRPr="0053115E">
              <w:rPr>
                <w:rFonts w:ascii="Times New Roman" w:eastAsia="Times New Roman" w:hAnsi="Times New Roman" w:cs="Times New Roman"/>
                <w:sz w:val="24"/>
                <w:szCs w:val="24"/>
                <w:lang w:eastAsia="ru-RU"/>
              </w:rPr>
              <w:t>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b/>
                <w:bCs/>
                <w:color w:val="000000"/>
                <w:sz w:val="24"/>
                <w:szCs w:val="24"/>
                <w:bdr w:val="none" w:sz="0" w:space="0" w:color="auto" w:frame="1"/>
                <w:lang w:eastAsia="ru-RU"/>
              </w:rPr>
              <w:lastRenderedPageBreak/>
              <w:t>та фондового ринку</w:t>
            </w:r>
            <w:r w:rsidRPr="0053115E">
              <w:rPr>
                <w:rFonts w:ascii="Times New Roman" w:eastAsia="Times New Roman" w:hAnsi="Times New Roman" w:cs="Times New Roman"/>
                <w:sz w:val="24"/>
                <w:szCs w:val="24"/>
                <w:lang w:eastAsia="ru-RU"/>
              </w:rPr>
              <w:t>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b/>
                <w:bCs/>
                <w:color w:val="000000"/>
                <w:sz w:val="24"/>
                <w:szCs w:val="24"/>
                <w:bdr w:val="none" w:sz="0" w:space="0" w:color="auto" w:frame="1"/>
                <w:lang w:eastAsia="ru-RU"/>
              </w:rPr>
              <w:t>26.03.2013  № 431</w:t>
            </w:r>
          </w:p>
        </w:tc>
      </w:tr>
      <w:tr w:rsidR="0053115E" w:rsidRPr="0053115E" w:rsidTr="0053115E">
        <w:tc>
          <w:tcPr>
            <w:tcW w:w="3000" w:type="pct"/>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after="0" w:line="240" w:lineRule="auto"/>
              <w:textAlignment w:val="baseline"/>
              <w:rPr>
                <w:rFonts w:ascii="Times New Roman" w:eastAsia="Times New Roman" w:hAnsi="Times New Roman" w:cs="Times New Roman"/>
                <w:sz w:val="24"/>
                <w:szCs w:val="24"/>
                <w:lang w:eastAsia="ru-RU"/>
              </w:rPr>
            </w:pPr>
            <w:bookmarkStart w:id="18" w:name="n17"/>
            <w:bookmarkEnd w:id="18"/>
            <w:r w:rsidRPr="0053115E">
              <w:rPr>
                <w:rFonts w:ascii="Times New Roman" w:eastAsia="Times New Roman" w:hAnsi="Times New Roman" w:cs="Times New Roman"/>
                <w:b/>
                <w:bCs/>
                <w:color w:val="000000"/>
                <w:sz w:val="24"/>
                <w:szCs w:val="24"/>
                <w:bdr w:val="none" w:sz="0" w:space="0" w:color="auto" w:frame="1"/>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after="0" w:line="240" w:lineRule="auto"/>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53115E">
              <w:rPr>
                <w:rFonts w:ascii="Times New Roman" w:eastAsia="Times New Roman" w:hAnsi="Times New Roman" w:cs="Times New Roman"/>
                <w:sz w:val="24"/>
                <w:szCs w:val="24"/>
                <w:lang w:eastAsia="ru-RU"/>
              </w:rPr>
              <w:t>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b/>
                <w:bCs/>
                <w:color w:val="000000"/>
                <w:sz w:val="24"/>
                <w:szCs w:val="24"/>
                <w:bdr w:val="none" w:sz="0" w:space="0" w:color="auto" w:frame="1"/>
                <w:lang w:eastAsia="ru-RU"/>
              </w:rPr>
              <w:t>юстиції України</w:t>
            </w:r>
            <w:r w:rsidRPr="0053115E">
              <w:rPr>
                <w:rFonts w:ascii="Times New Roman" w:eastAsia="Times New Roman" w:hAnsi="Times New Roman" w:cs="Times New Roman"/>
                <w:sz w:val="24"/>
                <w:szCs w:val="24"/>
                <w:lang w:eastAsia="ru-RU"/>
              </w:rPr>
              <w:t>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b/>
                <w:bCs/>
                <w:color w:val="000000"/>
                <w:sz w:val="24"/>
                <w:szCs w:val="24"/>
                <w:bdr w:val="none" w:sz="0" w:space="0" w:color="auto" w:frame="1"/>
                <w:lang w:eastAsia="ru-RU"/>
              </w:rPr>
              <w:t>16 квітня 2013 р.</w:t>
            </w:r>
            <w:r w:rsidRPr="0053115E">
              <w:rPr>
                <w:rFonts w:ascii="Times New Roman" w:eastAsia="Times New Roman" w:hAnsi="Times New Roman" w:cs="Times New Roman"/>
                <w:sz w:val="24"/>
                <w:szCs w:val="24"/>
                <w:lang w:eastAsia="ru-RU"/>
              </w:rPr>
              <w:t>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b/>
                <w:bCs/>
                <w:color w:val="000000"/>
                <w:sz w:val="24"/>
                <w:szCs w:val="24"/>
                <w:bdr w:val="none" w:sz="0" w:space="0" w:color="auto" w:frame="1"/>
                <w:lang w:eastAsia="ru-RU"/>
              </w:rPr>
              <w:t>за № 618/23150</w:t>
            </w:r>
          </w:p>
        </w:tc>
      </w:tr>
    </w:tbl>
    <w:p w:rsidR="0053115E" w:rsidRPr="0053115E" w:rsidRDefault="0053115E" w:rsidP="0053115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9" w:name="n18"/>
      <w:bookmarkEnd w:id="19"/>
      <w:r w:rsidRPr="0053115E">
        <w:rPr>
          <w:rFonts w:ascii="Times New Roman" w:eastAsia="Times New Roman" w:hAnsi="Times New Roman" w:cs="Times New Roman"/>
          <w:b/>
          <w:bCs/>
          <w:color w:val="000000"/>
          <w:sz w:val="32"/>
          <w:szCs w:val="32"/>
          <w:bdr w:val="none" w:sz="0" w:space="0" w:color="auto" w:frame="1"/>
          <w:lang w:eastAsia="ru-RU"/>
        </w:rPr>
        <w:t>ПОЛОЖЕННЯ </w:t>
      </w:r>
      <w:r w:rsidRPr="0053115E">
        <w:rPr>
          <w:rFonts w:ascii="Times New Roman" w:eastAsia="Times New Roman" w:hAnsi="Times New Roman" w:cs="Times New Roman"/>
          <w:color w:val="000000"/>
          <w:sz w:val="24"/>
          <w:szCs w:val="24"/>
          <w:lang w:eastAsia="ru-RU"/>
        </w:rPr>
        <w:br/>
      </w:r>
      <w:r w:rsidRPr="0053115E">
        <w:rPr>
          <w:rFonts w:ascii="Times New Roman" w:eastAsia="Times New Roman" w:hAnsi="Times New Roman" w:cs="Times New Roman"/>
          <w:b/>
          <w:bCs/>
          <w:color w:val="000000"/>
          <w:sz w:val="32"/>
          <w:szCs w:val="32"/>
          <w:bdr w:val="none" w:sz="0" w:space="0" w:color="auto" w:frame="1"/>
          <w:lang w:eastAsia="ru-RU"/>
        </w:rPr>
        <w:t>про консолідований нагляд за діяльністю небанківських фінансових груп, переважна діяльність у яких здійснюється особою, яка отримала ліцензію на провадження професійної діяльності на фондовому ринку</w:t>
      </w:r>
    </w:p>
    <w:p w:rsidR="0053115E" w:rsidRPr="0053115E" w:rsidRDefault="0053115E" w:rsidP="0053115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0" w:name="n19"/>
      <w:bookmarkEnd w:id="20"/>
      <w:r w:rsidRPr="0053115E">
        <w:rPr>
          <w:rFonts w:ascii="Times New Roman" w:eastAsia="Times New Roman" w:hAnsi="Times New Roman" w:cs="Times New Roman"/>
          <w:b/>
          <w:bCs/>
          <w:color w:val="000000"/>
          <w:sz w:val="28"/>
          <w:szCs w:val="28"/>
          <w:bdr w:val="none" w:sz="0" w:space="0" w:color="auto" w:frame="1"/>
          <w:lang w:eastAsia="ru-RU"/>
        </w:rPr>
        <w:t>I. Загальні положення</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0"/>
      <w:bookmarkEnd w:id="21"/>
      <w:r w:rsidRPr="0053115E">
        <w:rPr>
          <w:rFonts w:ascii="Times New Roman" w:eastAsia="Times New Roman" w:hAnsi="Times New Roman" w:cs="Times New Roman"/>
          <w:color w:val="000000"/>
          <w:sz w:val="24"/>
          <w:szCs w:val="24"/>
          <w:lang w:eastAsia="ru-RU"/>
        </w:rPr>
        <w:t>1. Це Положення встановлює вимоги щодо регулювання діяльності небанківських фінансових груп, переважну діяльність у яких здійснює особа, яка отримала ліцензію на провадження професійної діяльності на ринку цінних паперів, мінімізації ризиків діяльності як окремих їх учасників, так і ризиків самих груп, порядку отримання консолідованої звітності таких груп.</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1"/>
      <w:bookmarkEnd w:id="22"/>
      <w:r w:rsidRPr="0053115E">
        <w:rPr>
          <w:rFonts w:ascii="Times New Roman" w:eastAsia="Times New Roman" w:hAnsi="Times New Roman" w:cs="Times New Roman"/>
          <w:color w:val="000000"/>
          <w:sz w:val="24"/>
          <w:szCs w:val="24"/>
          <w:lang w:eastAsia="ru-RU"/>
        </w:rPr>
        <w:t>2. Вимоги цього Положення поширюються на небанківські фінансові групи та підгрупи, переважна діяльність у яких здійснюється особою, яка отримала ліцензію на провадження професійної діяльності на ринку цінних паперів.</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2"/>
      <w:bookmarkEnd w:id="23"/>
      <w:r w:rsidRPr="0053115E">
        <w:rPr>
          <w:rFonts w:ascii="Times New Roman" w:eastAsia="Times New Roman" w:hAnsi="Times New Roman" w:cs="Times New Roman"/>
          <w:color w:val="000000"/>
          <w:sz w:val="24"/>
          <w:szCs w:val="24"/>
          <w:lang w:eastAsia="ru-RU"/>
        </w:rPr>
        <w:t>3. У цьому Положенні наведені нижче терміни вживаються у такому значенні:</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3"/>
      <w:bookmarkEnd w:id="24"/>
      <w:r w:rsidRPr="0053115E">
        <w:rPr>
          <w:rFonts w:ascii="Times New Roman" w:eastAsia="Times New Roman" w:hAnsi="Times New Roman" w:cs="Times New Roman"/>
          <w:color w:val="000000"/>
          <w:sz w:val="24"/>
          <w:szCs w:val="24"/>
          <w:lang w:eastAsia="ru-RU"/>
        </w:rPr>
        <w:t>консолідований баланс небанківської фінансової групи - зведений баланс всіх учасників небанківської фінансової групи, який також включає статті позабалансової звітності кожного із учасників такої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4"/>
      <w:bookmarkEnd w:id="25"/>
      <w:r w:rsidRPr="0053115E">
        <w:rPr>
          <w:rFonts w:ascii="Times New Roman" w:eastAsia="Times New Roman" w:hAnsi="Times New Roman" w:cs="Times New Roman"/>
          <w:color w:val="000000"/>
          <w:sz w:val="24"/>
          <w:szCs w:val="24"/>
          <w:lang w:eastAsia="ru-RU"/>
        </w:rPr>
        <w:t>нормативи розміру регулятивного капіталу небанківської фінансової групи - сума регулятивного та статутних капіталів всіх учасників небанківської фінансової групи, яка не може бути меншою за суму розмірів, встановлених згідно з вимогами чинного законодавства, власного капіталу для кожного із учасників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5"/>
      <w:bookmarkEnd w:id="26"/>
      <w:r w:rsidRPr="0053115E">
        <w:rPr>
          <w:rFonts w:ascii="Times New Roman" w:eastAsia="Times New Roman" w:hAnsi="Times New Roman" w:cs="Times New Roman"/>
          <w:color w:val="000000"/>
          <w:sz w:val="24"/>
          <w:szCs w:val="24"/>
          <w:lang w:eastAsia="ru-RU"/>
        </w:rPr>
        <w:t>переважна діяльність у небанківській фінансовій групі - діяльність учасника групи, середньоарифметичне значення активів якого за останні чотири звітних квартали становить 50 і більше відсотків сукупного розміру середньоарифметичних значень активів усіх небанківських фінансових установ, що входять до цієї групи, за цей період;</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6"/>
      <w:bookmarkEnd w:id="27"/>
      <w:r w:rsidRPr="0053115E">
        <w:rPr>
          <w:rFonts w:ascii="Times New Roman" w:eastAsia="Times New Roman" w:hAnsi="Times New Roman" w:cs="Times New Roman"/>
          <w:color w:val="000000"/>
          <w:sz w:val="24"/>
          <w:szCs w:val="24"/>
          <w:lang w:eastAsia="ru-RU"/>
        </w:rPr>
        <w:t>регулятивний капітал небанківської фінансової групи - сума регулятивних капіталів всіх учасників небанківської фінансової групи для юридичних осіб такої групи, вимогами законодавства для яких визначена необхідність дотримання вимог регулятивного капіталу, та сума статутних капіталів юридичних осіб небанківської фінансової групи, вимогами законодавства для яких необхідність дотримання вимог регулятивного капіталу не визначена;</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7"/>
      <w:bookmarkEnd w:id="28"/>
      <w:r w:rsidRPr="0053115E">
        <w:rPr>
          <w:rFonts w:ascii="Times New Roman" w:eastAsia="Times New Roman" w:hAnsi="Times New Roman" w:cs="Times New Roman"/>
          <w:color w:val="000000"/>
          <w:sz w:val="24"/>
          <w:szCs w:val="24"/>
          <w:lang w:eastAsia="ru-RU"/>
        </w:rPr>
        <w:t>створення фінансової підгрупи в межах небанківської фінансової групи (далі - створення підгрупи) - об’єднання юридичних осіб, створене для реалізації спільних інвестиційних проектів у разі, якщо сума активів небанківських фінансових установ, що входитимуть до складу підгрупи, становитиме не менше 20 відсотків сукупного розміру активів усіх небанківських фінансових установ, що входять до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8"/>
      <w:bookmarkEnd w:id="29"/>
      <w:r w:rsidRPr="0053115E">
        <w:rPr>
          <w:rFonts w:ascii="Times New Roman" w:eastAsia="Times New Roman" w:hAnsi="Times New Roman" w:cs="Times New Roman"/>
          <w:color w:val="000000"/>
          <w:sz w:val="24"/>
          <w:szCs w:val="24"/>
          <w:lang w:eastAsia="ru-RU"/>
        </w:rPr>
        <w:t>Інші терміни, які вживаються у цьому Положенні, застосовуються у значенні законів України з питань регулювання ринку фінансових послуг, цінних паперів та нормативно-правових актів Національної комісії з цінних паперів та фондового ринку (далі - Комісія).</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29"/>
      <w:bookmarkEnd w:id="30"/>
      <w:r w:rsidRPr="0053115E">
        <w:rPr>
          <w:rFonts w:ascii="Times New Roman" w:eastAsia="Times New Roman" w:hAnsi="Times New Roman" w:cs="Times New Roman"/>
          <w:color w:val="000000"/>
          <w:sz w:val="24"/>
          <w:szCs w:val="24"/>
          <w:lang w:eastAsia="ru-RU"/>
        </w:rPr>
        <w:t xml:space="preserve">4. Подання консолідованої звітності здійснюється відповідальною особою небанківської фінансової групи, у якій переважну діяльність здійснює особа, що отримала </w:t>
      </w:r>
      <w:r w:rsidRPr="0053115E">
        <w:rPr>
          <w:rFonts w:ascii="Times New Roman" w:eastAsia="Times New Roman" w:hAnsi="Times New Roman" w:cs="Times New Roman"/>
          <w:color w:val="000000"/>
          <w:sz w:val="24"/>
          <w:szCs w:val="24"/>
          <w:lang w:eastAsia="ru-RU"/>
        </w:rPr>
        <w:lastRenderedPageBreak/>
        <w:t>ліцензію на провадження професійної діяльності на ринку цінних паперів, щороку до 1 червня року, наступного за звітним.</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0"/>
      <w:bookmarkEnd w:id="31"/>
      <w:r w:rsidRPr="0053115E">
        <w:rPr>
          <w:rFonts w:ascii="Times New Roman" w:eastAsia="Times New Roman" w:hAnsi="Times New Roman" w:cs="Times New Roman"/>
          <w:color w:val="000000"/>
          <w:sz w:val="24"/>
          <w:szCs w:val="24"/>
          <w:lang w:eastAsia="ru-RU"/>
        </w:rPr>
        <w:t>5. Річна консолідована звітність небанківської фінансової групи підлягає перевірці аудиторською фірмою відповідно до законів України, нормативно-правових актів Комісії, норм і стандартів аудиту.</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1"/>
      <w:bookmarkEnd w:id="32"/>
      <w:r w:rsidRPr="0053115E">
        <w:rPr>
          <w:rFonts w:ascii="Times New Roman" w:eastAsia="Times New Roman" w:hAnsi="Times New Roman" w:cs="Times New Roman"/>
          <w:color w:val="000000"/>
          <w:sz w:val="24"/>
          <w:szCs w:val="24"/>
          <w:lang w:eastAsia="ru-RU"/>
        </w:rPr>
        <w:t>6. За письмовим запитом уповноваженої особи Комісії відповідальна особа небанківської фінансової групи зобов’язана надати консолідовану звітність про діяльність небанківської фінансової групи, її окремих учасників, фінансовий стан учасників такої групи тощо.</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2"/>
      <w:bookmarkEnd w:id="33"/>
      <w:r w:rsidRPr="0053115E">
        <w:rPr>
          <w:rFonts w:ascii="Times New Roman" w:eastAsia="Times New Roman" w:hAnsi="Times New Roman" w:cs="Times New Roman"/>
          <w:color w:val="000000"/>
          <w:sz w:val="24"/>
          <w:szCs w:val="24"/>
          <w:lang w:eastAsia="ru-RU"/>
        </w:rPr>
        <w:t>7. Склад консолідованої звітності про діяльність небанківської фінансової групи передбачає необхідність подання відповідальною особою небанківської фінансової групи таких документів:</w:t>
      </w:r>
    </w:p>
    <w:bookmarkStart w:id="34" w:name="n33"/>
    <w:bookmarkEnd w:id="34"/>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115E">
        <w:rPr>
          <w:rFonts w:ascii="Times New Roman" w:eastAsia="Times New Roman" w:hAnsi="Times New Roman" w:cs="Times New Roman"/>
          <w:color w:val="000000"/>
          <w:sz w:val="24"/>
          <w:szCs w:val="24"/>
          <w:lang w:eastAsia="ru-RU"/>
        </w:rPr>
        <w:fldChar w:fldCharType="begin"/>
      </w:r>
      <w:r w:rsidRPr="0053115E">
        <w:rPr>
          <w:rFonts w:ascii="Times New Roman" w:eastAsia="Times New Roman" w:hAnsi="Times New Roman" w:cs="Times New Roman"/>
          <w:color w:val="000000"/>
          <w:sz w:val="24"/>
          <w:szCs w:val="24"/>
          <w:lang w:eastAsia="ru-RU"/>
        </w:rPr>
        <w:instrText xml:space="preserve"> HYPERLINK "http://zakon5.rada.gov.ua/laws/show/z0336-13/paran192" \l "n192" \t "_blank" </w:instrText>
      </w:r>
      <w:r w:rsidRPr="0053115E">
        <w:rPr>
          <w:rFonts w:ascii="Times New Roman" w:eastAsia="Times New Roman" w:hAnsi="Times New Roman" w:cs="Times New Roman"/>
          <w:color w:val="000000"/>
          <w:sz w:val="24"/>
          <w:szCs w:val="24"/>
          <w:lang w:eastAsia="ru-RU"/>
        </w:rPr>
        <w:fldChar w:fldCharType="separate"/>
      </w:r>
      <w:r w:rsidRPr="0053115E">
        <w:rPr>
          <w:rFonts w:ascii="Times New Roman" w:eastAsia="Times New Roman" w:hAnsi="Times New Roman" w:cs="Times New Roman"/>
          <w:color w:val="000099"/>
          <w:sz w:val="24"/>
          <w:szCs w:val="24"/>
          <w:u w:val="single"/>
          <w:bdr w:val="none" w:sz="0" w:space="0" w:color="auto" w:frame="1"/>
          <w:lang w:eastAsia="ru-RU"/>
        </w:rPr>
        <w:t>консолідованого балансу (звіту про фінансовий стан)</w:t>
      </w:r>
      <w:r w:rsidRPr="0053115E">
        <w:rPr>
          <w:rFonts w:ascii="Times New Roman" w:eastAsia="Times New Roman" w:hAnsi="Times New Roman" w:cs="Times New Roman"/>
          <w:color w:val="000000"/>
          <w:sz w:val="24"/>
          <w:szCs w:val="24"/>
          <w:lang w:eastAsia="ru-RU"/>
        </w:rPr>
        <w:fldChar w:fldCharType="end"/>
      </w:r>
      <w:r w:rsidRPr="0053115E">
        <w:rPr>
          <w:rFonts w:ascii="Times New Roman" w:eastAsia="Times New Roman" w:hAnsi="Times New Roman" w:cs="Times New Roman"/>
          <w:color w:val="000000"/>
          <w:sz w:val="24"/>
          <w:szCs w:val="24"/>
          <w:lang w:eastAsia="ru-RU"/>
        </w:rPr>
        <w:t>;</w:t>
      </w:r>
    </w:p>
    <w:bookmarkStart w:id="35" w:name="n34"/>
    <w:bookmarkEnd w:id="35"/>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115E">
        <w:rPr>
          <w:rFonts w:ascii="Times New Roman" w:eastAsia="Times New Roman" w:hAnsi="Times New Roman" w:cs="Times New Roman"/>
          <w:color w:val="000000"/>
          <w:sz w:val="24"/>
          <w:szCs w:val="24"/>
          <w:lang w:eastAsia="ru-RU"/>
        </w:rPr>
        <w:fldChar w:fldCharType="begin"/>
      </w:r>
      <w:r w:rsidRPr="0053115E">
        <w:rPr>
          <w:rFonts w:ascii="Times New Roman" w:eastAsia="Times New Roman" w:hAnsi="Times New Roman" w:cs="Times New Roman"/>
          <w:color w:val="000000"/>
          <w:sz w:val="24"/>
          <w:szCs w:val="24"/>
          <w:lang w:eastAsia="ru-RU"/>
        </w:rPr>
        <w:instrText xml:space="preserve"> HYPERLINK "http://zakon5.rada.gov.ua/laws/show/z0336-13/paran201" \l "n201" \t "_blank" </w:instrText>
      </w:r>
      <w:r w:rsidRPr="0053115E">
        <w:rPr>
          <w:rFonts w:ascii="Times New Roman" w:eastAsia="Times New Roman" w:hAnsi="Times New Roman" w:cs="Times New Roman"/>
          <w:color w:val="000000"/>
          <w:sz w:val="24"/>
          <w:szCs w:val="24"/>
          <w:lang w:eastAsia="ru-RU"/>
        </w:rPr>
        <w:fldChar w:fldCharType="separate"/>
      </w:r>
      <w:r w:rsidRPr="0053115E">
        <w:rPr>
          <w:rFonts w:ascii="Times New Roman" w:eastAsia="Times New Roman" w:hAnsi="Times New Roman" w:cs="Times New Roman"/>
          <w:color w:val="000099"/>
          <w:sz w:val="24"/>
          <w:szCs w:val="24"/>
          <w:u w:val="single"/>
          <w:bdr w:val="none" w:sz="0" w:space="0" w:color="auto" w:frame="1"/>
          <w:lang w:eastAsia="ru-RU"/>
        </w:rPr>
        <w:t>консолідованого звіту про фінансові результати (звіту про сукупний дохід)</w:t>
      </w:r>
      <w:r w:rsidRPr="0053115E">
        <w:rPr>
          <w:rFonts w:ascii="Times New Roman" w:eastAsia="Times New Roman" w:hAnsi="Times New Roman" w:cs="Times New Roman"/>
          <w:color w:val="000000"/>
          <w:sz w:val="24"/>
          <w:szCs w:val="24"/>
          <w:lang w:eastAsia="ru-RU"/>
        </w:rPr>
        <w:fldChar w:fldCharType="end"/>
      </w:r>
      <w:r w:rsidRPr="0053115E">
        <w:rPr>
          <w:rFonts w:ascii="Times New Roman" w:eastAsia="Times New Roman" w:hAnsi="Times New Roman" w:cs="Times New Roman"/>
          <w:color w:val="000000"/>
          <w:sz w:val="24"/>
          <w:szCs w:val="24"/>
          <w:lang w:eastAsia="ru-RU"/>
        </w:rPr>
        <w:t>.</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5"/>
      <w:bookmarkEnd w:id="36"/>
      <w:r w:rsidRPr="0053115E">
        <w:rPr>
          <w:rFonts w:ascii="Times New Roman" w:eastAsia="Times New Roman" w:hAnsi="Times New Roman" w:cs="Times New Roman"/>
          <w:color w:val="000000"/>
          <w:sz w:val="24"/>
          <w:szCs w:val="24"/>
          <w:lang w:eastAsia="ru-RU"/>
        </w:rPr>
        <w:t>Складання консолідованого балансу (звіту про фінансовий стан) та консолідованого звіту про фінансові результати (звіту про сукупний дохід) здійснюється відповідно до </w:t>
      </w:r>
      <w:hyperlink r:id="rId8" w:anchor="n17" w:tgtFrame="_blank" w:history="1">
        <w:r w:rsidRPr="0053115E">
          <w:rPr>
            <w:rFonts w:ascii="Times New Roman" w:eastAsia="Times New Roman" w:hAnsi="Times New Roman" w:cs="Times New Roman"/>
            <w:color w:val="000099"/>
            <w:sz w:val="24"/>
            <w:szCs w:val="24"/>
            <w:u w:val="single"/>
            <w:bdr w:val="none" w:sz="0" w:space="0" w:color="auto" w:frame="1"/>
            <w:lang w:eastAsia="ru-RU"/>
          </w:rPr>
          <w:t>Національного положення (стандарту) бухгалтерського обліку 1 «Загальні вимоги до фінансової звітності»</w:t>
        </w:r>
      </w:hyperlink>
      <w:r w:rsidRPr="0053115E">
        <w:rPr>
          <w:rFonts w:ascii="Times New Roman" w:eastAsia="Times New Roman" w:hAnsi="Times New Roman" w:cs="Times New Roman"/>
          <w:color w:val="000000"/>
          <w:sz w:val="24"/>
          <w:szCs w:val="24"/>
          <w:lang w:eastAsia="ru-RU"/>
        </w:rPr>
        <w:t>, затвердженого наказом Міністерства фінансів України від 07 лютого 2013 року № 73, зареєстрованого в Міністерстві юстиції України 28 лютого 2013 року за № 336/22868.</w:t>
      </w:r>
    </w:p>
    <w:bookmarkStart w:id="37" w:name="n36"/>
    <w:bookmarkEnd w:id="37"/>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115E">
        <w:rPr>
          <w:rFonts w:ascii="Times New Roman" w:eastAsia="Times New Roman" w:hAnsi="Times New Roman" w:cs="Times New Roman"/>
          <w:color w:val="000000"/>
          <w:sz w:val="24"/>
          <w:szCs w:val="24"/>
          <w:lang w:eastAsia="ru-RU"/>
        </w:rPr>
        <w:fldChar w:fldCharType="begin"/>
      </w:r>
      <w:r w:rsidRPr="0053115E">
        <w:rPr>
          <w:rFonts w:ascii="Times New Roman" w:eastAsia="Times New Roman" w:hAnsi="Times New Roman" w:cs="Times New Roman"/>
          <w:color w:val="000000"/>
          <w:sz w:val="24"/>
          <w:szCs w:val="24"/>
          <w:lang w:eastAsia="ru-RU"/>
        </w:rPr>
        <w:instrText xml:space="preserve"> HYPERLINK "http://zakon5.rada.gov.ua/laws/show/z0336-13/paran192" \l "n192" \t "_blank" </w:instrText>
      </w:r>
      <w:r w:rsidRPr="0053115E">
        <w:rPr>
          <w:rFonts w:ascii="Times New Roman" w:eastAsia="Times New Roman" w:hAnsi="Times New Roman" w:cs="Times New Roman"/>
          <w:color w:val="000000"/>
          <w:sz w:val="24"/>
          <w:szCs w:val="24"/>
          <w:lang w:eastAsia="ru-RU"/>
        </w:rPr>
        <w:fldChar w:fldCharType="separate"/>
      </w:r>
      <w:r w:rsidRPr="0053115E">
        <w:rPr>
          <w:rFonts w:ascii="Times New Roman" w:eastAsia="Times New Roman" w:hAnsi="Times New Roman" w:cs="Times New Roman"/>
          <w:color w:val="000099"/>
          <w:sz w:val="24"/>
          <w:szCs w:val="24"/>
          <w:u w:val="single"/>
          <w:bdr w:val="none" w:sz="0" w:space="0" w:color="auto" w:frame="1"/>
          <w:lang w:eastAsia="ru-RU"/>
        </w:rPr>
        <w:t>Консолідований баланс</w:t>
      </w:r>
      <w:r w:rsidRPr="0053115E">
        <w:rPr>
          <w:rFonts w:ascii="Times New Roman" w:eastAsia="Times New Roman" w:hAnsi="Times New Roman" w:cs="Times New Roman"/>
          <w:color w:val="000000"/>
          <w:sz w:val="24"/>
          <w:szCs w:val="24"/>
          <w:lang w:eastAsia="ru-RU"/>
        </w:rPr>
        <w:fldChar w:fldCharType="end"/>
      </w:r>
      <w:r w:rsidRPr="0053115E">
        <w:rPr>
          <w:rFonts w:ascii="Times New Roman" w:eastAsia="Times New Roman" w:hAnsi="Times New Roman" w:cs="Times New Roman"/>
          <w:color w:val="000000"/>
          <w:sz w:val="24"/>
          <w:szCs w:val="24"/>
          <w:lang w:eastAsia="ru-RU"/>
        </w:rPr>
        <w:t>, </w:t>
      </w:r>
      <w:hyperlink r:id="rId9" w:anchor="n201" w:tgtFrame="_blank" w:history="1">
        <w:r w:rsidRPr="0053115E">
          <w:rPr>
            <w:rFonts w:ascii="Times New Roman" w:eastAsia="Times New Roman" w:hAnsi="Times New Roman" w:cs="Times New Roman"/>
            <w:color w:val="000099"/>
            <w:sz w:val="24"/>
            <w:szCs w:val="24"/>
            <w:u w:val="single"/>
            <w:bdr w:val="none" w:sz="0" w:space="0" w:color="auto" w:frame="1"/>
            <w:lang w:eastAsia="ru-RU"/>
          </w:rPr>
          <w:t>консолідований звіт про фінансові результати</w:t>
        </w:r>
      </w:hyperlink>
      <w:r w:rsidRPr="0053115E">
        <w:rPr>
          <w:rFonts w:ascii="Times New Roman" w:eastAsia="Times New Roman" w:hAnsi="Times New Roman" w:cs="Times New Roman"/>
          <w:color w:val="000000"/>
          <w:sz w:val="24"/>
          <w:szCs w:val="24"/>
          <w:lang w:eastAsia="ru-RU"/>
        </w:rPr>
        <w:t> діяльності небанківської фінансової групи підписуються уповноваженою посадовою особою, головним бухгалтером відповідальної особи небанківської фінансової групи, керівником окремого структурного підрозділу (аудитором) з внутрішнього аудиту (контролю) особи, яка є учасником такої групи та отримала ліцензію на провадження професійної діяльності на ринку цінних паперів.</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7"/>
      <w:bookmarkEnd w:id="38"/>
      <w:r w:rsidRPr="0053115E">
        <w:rPr>
          <w:rFonts w:ascii="Times New Roman" w:eastAsia="Times New Roman" w:hAnsi="Times New Roman" w:cs="Times New Roman"/>
          <w:color w:val="000000"/>
          <w:sz w:val="24"/>
          <w:szCs w:val="24"/>
          <w:lang w:eastAsia="ru-RU"/>
        </w:rPr>
        <w:t>Річна консолідована звітність також затверджується висновком аудитора або аудиторської фірми, які включені до реєстру аудиторів та аудиторських фірм, які можуть проводити аудиторські перевірки фінансових установ, що здійснюють діяльність на ринку цінних паперів.</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8"/>
      <w:bookmarkEnd w:id="39"/>
      <w:r w:rsidRPr="0053115E">
        <w:rPr>
          <w:rFonts w:ascii="Times New Roman" w:eastAsia="Times New Roman" w:hAnsi="Times New Roman" w:cs="Times New Roman"/>
          <w:color w:val="000000"/>
          <w:sz w:val="24"/>
          <w:szCs w:val="24"/>
          <w:lang w:eastAsia="ru-RU"/>
        </w:rPr>
        <w:t>Аудитором або аудиторською фірмою, що здійснює перевірку консолідованого балансу, консолідованого звіту про діяльність небанківської фінансової групи, не може бути особа, пов’язана із учасниками такої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39"/>
      <w:bookmarkEnd w:id="40"/>
      <w:r w:rsidRPr="0053115E">
        <w:rPr>
          <w:rFonts w:ascii="Times New Roman" w:eastAsia="Times New Roman" w:hAnsi="Times New Roman" w:cs="Times New Roman"/>
          <w:color w:val="000000"/>
          <w:sz w:val="24"/>
          <w:szCs w:val="24"/>
          <w:lang w:eastAsia="ru-RU"/>
        </w:rPr>
        <w:t>Форми звітів можуть доповнюватися окремими статтями та примітками, необхідними для відображення інформації щодо небанківської фінансової групи/підгрупи банківської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0"/>
      <w:bookmarkEnd w:id="41"/>
      <w:r w:rsidRPr="0053115E">
        <w:rPr>
          <w:rFonts w:ascii="Times New Roman" w:eastAsia="Times New Roman" w:hAnsi="Times New Roman" w:cs="Times New Roman"/>
          <w:color w:val="000000"/>
          <w:sz w:val="24"/>
          <w:szCs w:val="24"/>
          <w:lang w:eastAsia="ru-RU"/>
        </w:rPr>
        <w:t>8. Відповідальна особа небанківської фінансової групи складає консолідовану, субконсолідовану звітність на підставі звітності учасників такої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1"/>
      <w:bookmarkEnd w:id="42"/>
      <w:r w:rsidRPr="0053115E">
        <w:rPr>
          <w:rFonts w:ascii="Times New Roman" w:eastAsia="Times New Roman" w:hAnsi="Times New Roman" w:cs="Times New Roman"/>
          <w:color w:val="000000"/>
          <w:sz w:val="24"/>
          <w:szCs w:val="24"/>
          <w:lang w:eastAsia="ru-RU"/>
        </w:rPr>
        <w:t>9. Учасники небанківської фінансової групи зобов’язані надавати відповідальній особі такої групи та/або особі, що здійснює переважну діяльність у групі, будь-яку інформацію для виконання відповідальною особою небанківської фінансової групи функцій з формування консолідованої звітності, запровадження методів та процедур, необхідних для систематизації інформації про діяльність небанківської фінансової групи, її окремих учасників, мінімізації ризиків діяльності такої групи в цілому та окремих її учасників.</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2"/>
      <w:bookmarkEnd w:id="43"/>
      <w:r w:rsidRPr="0053115E">
        <w:rPr>
          <w:rFonts w:ascii="Times New Roman" w:eastAsia="Times New Roman" w:hAnsi="Times New Roman" w:cs="Times New Roman"/>
          <w:color w:val="000000"/>
          <w:sz w:val="24"/>
          <w:szCs w:val="24"/>
          <w:lang w:eastAsia="ru-RU"/>
        </w:rPr>
        <w:t>10. В межах небанківської фінансової групи можуть визначатися підгрупи професійних учасників фондового ринку, підгрупи банківських установ, підгрупи небанківських фінансових установ, ліцензії на провадження професійної діяльності на фондовому ринку яким видаються Національною комісією, що здійснює державне регулювання у сфері ринків фінансових послуг.</w:t>
      </w:r>
    </w:p>
    <w:p w:rsidR="0053115E" w:rsidRPr="0053115E" w:rsidRDefault="0053115E" w:rsidP="0053115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4" w:name="n43"/>
      <w:bookmarkEnd w:id="44"/>
      <w:r w:rsidRPr="0053115E">
        <w:rPr>
          <w:rFonts w:ascii="Times New Roman" w:eastAsia="Times New Roman" w:hAnsi="Times New Roman" w:cs="Times New Roman"/>
          <w:b/>
          <w:bCs/>
          <w:color w:val="000000"/>
          <w:sz w:val="28"/>
          <w:szCs w:val="28"/>
          <w:bdr w:val="none" w:sz="0" w:space="0" w:color="auto" w:frame="1"/>
          <w:lang w:eastAsia="ru-RU"/>
        </w:rPr>
        <w:t>ІІ. Порядок визначення відповідальної особи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4"/>
      <w:bookmarkEnd w:id="45"/>
      <w:r w:rsidRPr="0053115E">
        <w:rPr>
          <w:rFonts w:ascii="Times New Roman" w:eastAsia="Times New Roman" w:hAnsi="Times New Roman" w:cs="Times New Roman"/>
          <w:color w:val="000000"/>
          <w:sz w:val="24"/>
          <w:szCs w:val="24"/>
          <w:lang w:eastAsia="ru-RU"/>
        </w:rPr>
        <w:lastRenderedPageBreak/>
        <w:t>1. У разі створення небанківської фінансової групи фінансова група повинна визначити серед фінансових установ, які входять до її складу, відповідальну особу небанківської фінансової групи та погодити її з Комісією.</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5"/>
      <w:bookmarkEnd w:id="46"/>
      <w:r w:rsidRPr="0053115E">
        <w:rPr>
          <w:rFonts w:ascii="Times New Roman" w:eastAsia="Times New Roman" w:hAnsi="Times New Roman" w:cs="Times New Roman"/>
          <w:color w:val="000000"/>
          <w:sz w:val="24"/>
          <w:szCs w:val="24"/>
          <w:lang w:eastAsia="ru-RU"/>
        </w:rPr>
        <w:t>2. Небанківська фінансова група повинна протягом 15 робочих днів після створення такої групи подати до Комісії документи відповідно до пункту 3 цього розділу.</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6"/>
      <w:bookmarkEnd w:id="47"/>
      <w:r w:rsidRPr="0053115E">
        <w:rPr>
          <w:rFonts w:ascii="Times New Roman" w:eastAsia="Times New Roman" w:hAnsi="Times New Roman" w:cs="Times New Roman"/>
          <w:color w:val="000000"/>
          <w:sz w:val="24"/>
          <w:szCs w:val="24"/>
          <w:lang w:eastAsia="ru-RU"/>
        </w:rPr>
        <w:t>3. Небанківська фінансова група подає на погодження до Комісії такі документи щодо відповідальної особи - учасника такої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7"/>
      <w:bookmarkEnd w:id="48"/>
      <w:r w:rsidRPr="0053115E">
        <w:rPr>
          <w:rFonts w:ascii="Times New Roman" w:eastAsia="Times New Roman" w:hAnsi="Times New Roman" w:cs="Times New Roman"/>
          <w:color w:val="000000"/>
          <w:sz w:val="24"/>
          <w:szCs w:val="24"/>
          <w:lang w:eastAsia="ru-RU"/>
        </w:rPr>
        <w:t>заяву про погодження відповідальної особи небанківської фінансової групи у довільній формі із зазначенням повних найменувань, кодів за ЄДРПОУ, місцезнаходжень юридичних осіб, які входять до складу групи, їх уповноважених осіб;</w:t>
      </w:r>
    </w:p>
    <w:bookmarkStart w:id="49" w:name="n48"/>
    <w:bookmarkEnd w:id="49"/>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53115E">
        <w:rPr>
          <w:rFonts w:ascii="Times New Roman" w:eastAsia="Times New Roman" w:hAnsi="Times New Roman" w:cs="Times New Roman"/>
          <w:color w:val="000000"/>
          <w:sz w:val="24"/>
          <w:szCs w:val="24"/>
          <w:lang w:eastAsia="ru-RU"/>
        </w:rPr>
        <w:fldChar w:fldCharType="begin"/>
      </w:r>
      <w:r w:rsidRPr="0053115E">
        <w:rPr>
          <w:rFonts w:ascii="Times New Roman" w:eastAsia="Times New Roman" w:hAnsi="Times New Roman" w:cs="Times New Roman"/>
          <w:color w:val="000000"/>
          <w:sz w:val="24"/>
          <w:szCs w:val="24"/>
          <w:lang w:eastAsia="ru-RU"/>
        </w:rPr>
        <w:instrText xml:space="preserve"> HYPERLINK "http://zakon5.rada.gov.ua/laws/show/z0618-13" \l "n120" </w:instrText>
      </w:r>
      <w:r w:rsidRPr="0053115E">
        <w:rPr>
          <w:rFonts w:ascii="Times New Roman" w:eastAsia="Times New Roman" w:hAnsi="Times New Roman" w:cs="Times New Roman"/>
          <w:color w:val="000000"/>
          <w:sz w:val="24"/>
          <w:szCs w:val="24"/>
          <w:lang w:eastAsia="ru-RU"/>
        </w:rPr>
        <w:fldChar w:fldCharType="separate"/>
      </w:r>
      <w:r w:rsidRPr="0053115E">
        <w:rPr>
          <w:rFonts w:ascii="Times New Roman" w:eastAsia="Times New Roman" w:hAnsi="Times New Roman" w:cs="Times New Roman"/>
          <w:color w:val="006600"/>
          <w:sz w:val="24"/>
          <w:szCs w:val="24"/>
          <w:u w:val="single"/>
          <w:bdr w:val="none" w:sz="0" w:space="0" w:color="auto" w:frame="1"/>
          <w:lang w:eastAsia="ru-RU"/>
        </w:rPr>
        <w:t>довідку про призначення відповідальної особи небанківської фінансової групи</w:t>
      </w:r>
      <w:r w:rsidRPr="0053115E">
        <w:rPr>
          <w:rFonts w:ascii="Times New Roman" w:eastAsia="Times New Roman" w:hAnsi="Times New Roman" w:cs="Times New Roman"/>
          <w:color w:val="000000"/>
          <w:sz w:val="24"/>
          <w:szCs w:val="24"/>
          <w:lang w:eastAsia="ru-RU"/>
        </w:rPr>
        <w:fldChar w:fldCharType="end"/>
      </w:r>
      <w:r w:rsidRPr="0053115E">
        <w:rPr>
          <w:rFonts w:ascii="Times New Roman" w:eastAsia="Times New Roman" w:hAnsi="Times New Roman" w:cs="Times New Roman"/>
          <w:color w:val="000000"/>
          <w:sz w:val="24"/>
          <w:szCs w:val="24"/>
          <w:lang w:eastAsia="ru-RU"/>
        </w:rPr>
        <w:t> (додаток);</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49"/>
      <w:bookmarkEnd w:id="50"/>
      <w:r w:rsidRPr="0053115E">
        <w:rPr>
          <w:rFonts w:ascii="Times New Roman" w:eastAsia="Times New Roman" w:hAnsi="Times New Roman" w:cs="Times New Roman"/>
          <w:color w:val="000000"/>
          <w:sz w:val="24"/>
          <w:szCs w:val="24"/>
          <w:lang w:eastAsia="ru-RU"/>
        </w:rPr>
        <w:t>копію статуту відповідальної особи, завірену підписом керівника та печаткою (за наявності) товариства, визначеного відповідальною особою;</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130"/>
      <w:bookmarkEnd w:id="51"/>
      <w:r w:rsidRPr="0053115E">
        <w:rPr>
          <w:rFonts w:ascii="Times New Roman" w:eastAsia="Times New Roman" w:hAnsi="Times New Roman" w:cs="Times New Roman"/>
          <w:i/>
          <w:iCs/>
          <w:color w:val="000000"/>
          <w:sz w:val="24"/>
          <w:szCs w:val="24"/>
          <w:bdr w:val="none" w:sz="0" w:space="0" w:color="auto" w:frame="1"/>
          <w:lang w:eastAsia="ru-RU"/>
        </w:rPr>
        <w:t>{Абзац четвертий пункту 3 розділу II із змінами, внесеними згідно з</w:t>
      </w:r>
      <w:r w:rsidRPr="0053115E">
        <w:rPr>
          <w:rFonts w:ascii="Times New Roman" w:eastAsia="Times New Roman" w:hAnsi="Times New Roman" w:cs="Times New Roman"/>
          <w:color w:val="000000"/>
          <w:sz w:val="24"/>
          <w:szCs w:val="24"/>
          <w:lang w:eastAsia="ru-RU"/>
        </w:rPr>
        <w:t> </w:t>
      </w:r>
      <w:r w:rsidRPr="0053115E">
        <w:rPr>
          <w:rFonts w:ascii="Times New Roman" w:eastAsia="Times New Roman" w:hAnsi="Times New Roman" w:cs="Times New Roman"/>
          <w:i/>
          <w:iCs/>
          <w:color w:val="000000"/>
          <w:sz w:val="24"/>
          <w:szCs w:val="24"/>
          <w:bdr w:val="none" w:sz="0" w:space="0" w:color="auto" w:frame="1"/>
          <w:lang w:eastAsia="ru-RU"/>
        </w:rPr>
        <w:t>Рішенням Національної комісії з цінних паперів та фондового ринку </w:t>
      </w:r>
      <w:hyperlink r:id="rId10" w:anchor="n7" w:tgtFrame="_blank" w:history="1">
        <w:r w:rsidRPr="0053115E">
          <w:rPr>
            <w:rFonts w:ascii="Times New Roman" w:eastAsia="Times New Roman" w:hAnsi="Times New Roman" w:cs="Times New Roman"/>
            <w:i/>
            <w:iCs/>
            <w:color w:val="000099"/>
            <w:sz w:val="24"/>
            <w:szCs w:val="24"/>
            <w:u w:val="single"/>
            <w:bdr w:val="none" w:sz="0" w:space="0" w:color="auto" w:frame="1"/>
            <w:lang w:eastAsia="ru-RU"/>
          </w:rPr>
          <w:t>№ 1450 від 28.10.2014</w:t>
        </w:r>
      </w:hyperlink>
      <w:r w:rsidRPr="0053115E">
        <w:rPr>
          <w:rFonts w:ascii="Times New Roman" w:eastAsia="Times New Roman" w:hAnsi="Times New Roman" w:cs="Times New Roman"/>
          <w:i/>
          <w:iCs/>
          <w:color w:val="000000"/>
          <w:sz w:val="24"/>
          <w:szCs w:val="24"/>
          <w:bdr w:val="none" w:sz="0" w:space="0" w:color="auto" w:frame="1"/>
          <w:lang w:eastAsia="ru-RU"/>
        </w:rPr>
        <w:t>}</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0"/>
      <w:bookmarkEnd w:id="52"/>
      <w:r w:rsidRPr="0053115E">
        <w:rPr>
          <w:rFonts w:ascii="Times New Roman" w:eastAsia="Times New Roman" w:hAnsi="Times New Roman" w:cs="Times New Roman"/>
          <w:color w:val="000000"/>
          <w:sz w:val="24"/>
          <w:szCs w:val="24"/>
          <w:lang w:eastAsia="ru-RU"/>
        </w:rPr>
        <w:t>довідку в довільній формі про засновників відповідальної особи відповідно до статуту (у випадку створення відповідальної особи фізичною особою зазначаються прізвище, ім’я, по батькові, для юридичних осіб зазначаються найменування та код за ЄДРПОУ);</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1"/>
      <w:bookmarkEnd w:id="53"/>
      <w:r w:rsidRPr="0053115E">
        <w:rPr>
          <w:rFonts w:ascii="Times New Roman" w:eastAsia="Times New Roman" w:hAnsi="Times New Roman" w:cs="Times New Roman"/>
          <w:color w:val="000000"/>
          <w:sz w:val="24"/>
          <w:szCs w:val="24"/>
          <w:lang w:eastAsia="ru-RU"/>
        </w:rPr>
        <w:t>довідку в довільній формі про посадових осіб відповідальної особи (зазначаються прізвище, ім’я, по батькові, найменування посади);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2"/>
      <w:bookmarkEnd w:id="54"/>
      <w:r w:rsidRPr="0053115E">
        <w:rPr>
          <w:rFonts w:ascii="Times New Roman" w:eastAsia="Times New Roman" w:hAnsi="Times New Roman" w:cs="Times New Roman"/>
          <w:color w:val="000000"/>
          <w:sz w:val="24"/>
          <w:szCs w:val="24"/>
          <w:lang w:eastAsia="ru-RU"/>
        </w:rPr>
        <w:t>довідку у довільній формі щодо наявності чи відсутності факту перебування відповідальної особи у процесі припинення або банкрутства, факту тимчасового призначення Комісією керівників такої відповідальної особи;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3"/>
      <w:bookmarkEnd w:id="55"/>
      <w:r w:rsidRPr="0053115E">
        <w:rPr>
          <w:rFonts w:ascii="Times New Roman" w:eastAsia="Times New Roman" w:hAnsi="Times New Roman" w:cs="Times New Roman"/>
          <w:color w:val="000000"/>
          <w:sz w:val="24"/>
          <w:szCs w:val="24"/>
          <w:lang w:eastAsia="ru-RU"/>
        </w:rPr>
        <w:t>довідку в довільній формі про фінансові установи, що входять до складу небанківської фінансової групи, що визначила уповноважену особу. Довідка повинна містити інформацію щодо повних найменувань, кодів за ЄДРПОУ, видів діяльності за </w:t>
      </w:r>
      <w:r w:rsidRPr="0053115E">
        <w:rPr>
          <w:rFonts w:ascii="Times New Roman" w:eastAsia="Times New Roman" w:hAnsi="Times New Roman" w:cs="Times New Roman"/>
          <w:color w:val="000000"/>
          <w:sz w:val="24"/>
          <w:szCs w:val="24"/>
          <w:bdr w:val="none" w:sz="0" w:space="0" w:color="auto" w:frame="1"/>
          <w:lang w:eastAsia="ru-RU"/>
        </w:rPr>
        <w:t>КВЕД</w:t>
      </w:r>
      <w:r w:rsidRPr="0053115E">
        <w:rPr>
          <w:rFonts w:ascii="Times New Roman" w:eastAsia="Times New Roman" w:hAnsi="Times New Roman" w:cs="Times New Roman"/>
          <w:color w:val="000000"/>
          <w:sz w:val="24"/>
          <w:szCs w:val="24"/>
          <w:lang w:eastAsia="ru-RU"/>
        </w:rPr>
        <w:t>, місцезнаходжень установ, телефонів, факсів, електронних адрес, веб-сайтів у мережі Інтернет (у разі наявності), реквізитів ліцензій (у разі наявності) на провадження професійної діяльності на ринку цінних паперів або з надання фінансових послуг;</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4"/>
      <w:bookmarkEnd w:id="56"/>
      <w:r w:rsidRPr="0053115E">
        <w:rPr>
          <w:rFonts w:ascii="Times New Roman" w:eastAsia="Times New Roman" w:hAnsi="Times New Roman" w:cs="Times New Roman"/>
          <w:color w:val="000000"/>
          <w:sz w:val="24"/>
          <w:szCs w:val="24"/>
          <w:lang w:eastAsia="ru-RU"/>
        </w:rPr>
        <w:t>довідку в довільній формі про вартість активів за останній звітний квартал кожного учасника небанківської фінансової групи, підписану керівником та головним бухгалтером (за наявності) учасника такої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131"/>
      <w:bookmarkEnd w:id="57"/>
      <w:r w:rsidRPr="0053115E">
        <w:rPr>
          <w:rFonts w:ascii="Times New Roman" w:eastAsia="Times New Roman" w:hAnsi="Times New Roman" w:cs="Times New Roman"/>
          <w:color w:val="000000"/>
          <w:sz w:val="24"/>
          <w:szCs w:val="24"/>
          <w:lang w:eastAsia="ru-RU"/>
        </w:rPr>
        <w:t>4. Комісія повертає заяву та документи без розгляду заявнику у разі, якщо:</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132"/>
      <w:bookmarkEnd w:id="58"/>
      <w:r w:rsidRPr="0053115E">
        <w:rPr>
          <w:rFonts w:ascii="Times New Roman" w:eastAsia="Times New Roman" w:hAnsi="Times New Roman" w:cs="Times New Roman"/>
          <w:color w:val="000000"/>
          <w:sz w:val="24"/>
          <w:szCs w:val="24"/>
          <w:lang w:eastAsia="ru-RU"/>
        </w:rPr>
        <w:t>відсутній будь-який із документів, зазначених у пункті 3 цього розділу;</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133"/>
      <w:bookmarkEnd w:id="59"/>
      <w:r w:rsidRPr="0053115E">
        <w:rPr>
          <w:rFonts w:ascii="Times New Roman" w:eastAsia="Times New Roman" w:hAnsi="Times New Roman" w:cs="Times New Roman"/>
          <w:color w:val="000000"/>
          <w:sz w:val="24"/>
          <w:szCs w:val="24"/>
          <w:lang w:eastAsia="ru-RU"/>
        </w:rPr>
        <w:t>заява та/або документи, що додаються до заяви, підписані особами, які не мають на це повноважень;</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134"/>
      <w:bookmarkEnd w:id="60"/>
      <w:r w:rsidRPr="0053115E">
        <w:rPr>
          <w:rFonts w:ascii="Times New Roman" w:eastAsia="Times New Roman" w:hAnsi="Times New Roman" w:cs="Times New Roman"/>
          <w:color w:val="000000"/>
          <w:sz w:val="24"/>
          <w:szCs w:val="24"/>
          <w:lang w:eastAsia="ru-RU"/>
        </w:rPr>
        <w:t>документи, що додаються до заяви, оформлено з порушенням вимог, установлених цим Положенням.</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137"/>
      <w:bookmarkEnd w:id="61"/>
      <w:r w:rsidRPr="0053115E">
        <w:rPr>
          <w:rFonts w:ascii="Times New Roman" w:eastAsia="Times New Roman" w:hAnsi="Times New Roman" w:cs="Times New Roman"/>
          <w:i/>
          <w:iCs/>
          <w:color w:val="000000"/>
          <w:sz w:val="24"/>
          <w:szCs w:val="24"/>
          <w:bdr w:val="none" w:sz="0" w:space="0" w:color="auto" w:frame="1"/>
          <w:lang w:eastAsia="ru-RU"/>
        </w:rPr>
        <w:t>{Розділ II доповнено новим пунктом 4 згідно з</w:t>
      </w:r>
      <w:r w:rsidRPr="0053115E">
        <w:rPr>
          <w:rFonts w:ascii="Times New Roman" w:eastAsia="Times New Roman" w:hAnsi="Times New Roman" w:cs="Times New Roman"/>
          <w:color w:val="000000"/>
          <w:sz w:val="24"/>
          <w:szCs w:val="24"/>
          <w:lang w:eastAsia="ru-RU"/>
        </w:rPr>
        <w:t> </w:t>
      </w:r>
      <w:r w:rsidRPr="0053115E">
        <w:rPr>
          <w:rFonts w:ascii="Times New Roman" w:eastAsia="Times New Roman" w:hAnsi="Times New Roman" w:cs="Times New Roman"/>
          <w:i/>
          <w:iCs/>
          <w:color w:val="000000"/>
          <w:sz w:val="24"/>
          <w:szCs w:val="24"/>
          <w:bdr w:val="none" w:sz="0" w:space="0" w:color="auto" w:frame="1"/>
          <w:lang w:eastAsia="ru-RU"/>
        </w:rPr>
        <w:t>Рішенням Національної комісії з цінних паперів та фондового ринку </w:t>
      </w:r>
      <w:hyperlink r:id="rId11" w:anchor="n8" w:tgtFrame="_blank" w:history="1">
        <w:r w:rsidRPr="0053115E">
          <w:rPr>
            <w:rFonts w:ascii="Times New Roman" w:eastAsia="Times New Roman" w:hAnsi="Times New Roman" w:cs="Times New Roman"/>
            <w:i/>
            <w:iCs/>
            <w:color w:val="000099"/>
            <w:sz w:val="24"/>
            <w:szCs w:val="24"/>
            <w:u w:val="single"/>
            <w:bdr w:val="none" w:sz="0" w:space="0" w:color="auto" w:frame="1"/>
            <w:lang w:eastAsia="ru-RU"/>
          </w:rPr>
          <w:t>№ 1450 від 28.10.2014</w:t>
        </w:r>
      </w:hyperlink>
      <w:r w:rsidRPr="0053115E">
        <w:rPr>
          <w:rFonts w:ascii="Times New Roman" w:eastAsia="Times New Roman" w:hAnsi="Times New Roman" w:cs="Times New Roman"/>
          <w:i/>
          <w:iCs/>
          <w:color w:val="000000"/>
          <w:sz w:val="24"/>
          <w:szCs w:val="24"/>
          <w:bdr w:val="none" w:sz="0" w:space="0" w:color="auto" w:frame="1"/>
          <w:lang w:eastAsia="ru-RU"/>
        </w:rPr>
        <w:t>}</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135"/>
      <w:bookmarkEnd w:id="62"/>
      <w:r w:rsidRPr="0053115E">
        <w:rPr>
          <w:rFonts w:ascii="Times New Roman" w:eastAsia="Times New Roman" w:hAnsi="Times New Roman" w:cs="Times New Roman"/>
          <w:color w:val="000000"/>
          <w:sz w:val="24"/>
          <w:szCs w:val="24"/>
          <w:lang w:eastAsia="ru-RU"/>
        </w:rPr>
        <w:t>5. Про залишення заяви та документів щодо відповідальної особи без розгляду заявник повідомляється у письмовій формі (за підписом члена Комісії, який згідно з розподілом обов’язків відповідає за цей напрям роботи) із зазначенням вичерпного переліку підстав для залишення заяви та документів без розгляду протягом 10 робочих днів з дати надходження цих документів.</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136"/>
      <w:bookmarkEnd w:id="63"/>
      <w:r w:rsidRPr="0053115E">
        <w:rPr>
          <w:rFonts w:ascii="Times New Roman" w:eastAsia="Times New Roman" w:hAnsi="Times New Roman" w:cs="Times New Roman"/>
          <w:color w:val="000000"/>
          <w:sz w:val="24"/>
          <w:szCs w:val="24"/>
          <w:lang w:eastAsia="ru-RU"/>
        </w:rPr>
        <w:t>Після усунення причин, що були підставою для повернення заяви та документів без розгляду, небанківська фінансова група повинна повторно подати заяву та документи на погодження відповідальної особи.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138"/>
      <w:bookmarkEnd w:id="64"/>
      <w:r w:rsidRPr="0053115E">
        <w:rPr>
          <w:rFonts w:ascii="Times New Roman" w:eastAsia="Times New Roman" w:hAnsi="Times New Roman" w:cs="Times New Roman"/>
          <w:i/>
          <w:iCs/>
          <w:color w:val="000000"/>
          <w:sz w:val="24"/>
          <w:szCs w:val="24"/>
          <w:bdr w:val="none" w:sz="0" w:space="0" w:color="auto" w:frame="1"/>
          <w:lang w:eastAsia="ru-RU"/>
        </w:rPr>
        <w:t>{Розділ II доповнено новим пунктом 5 згідно з</w:t>
      </w:r>
      <w:r w:rsidRPr="0053115E">
        <w:rPr>
          <w:rFonts w:ascii="Times New Roman" w:eastAsia="Times New Roman" w:hAnsi="Times New Roman" w:cs="Times New Roman"/>
          <w:color w:val="000000"/>
          <w:sz w:val="24"/>
          <w:szCs w:val="24"/>
          <w:lang w:eastAsia="ru-RU"/>
        </w:rPr>
        <w:t> </w:t>
      </w:r>
      <w:r w:rsidRPr="0053115E">
        <w:rPr>
          <w:rFonts w:ascii="Times New Roman" w:eastAsia="Times New Roman" w:hAnsi="Times New Roman" w:cs="Times New Roman"/>
          <w:i/>
          <w:iCs/>
          <w:color w:val="000000"/>
          <w:sz w:val="24"/>
          <w:szCs w:val="24"/>
          <w:bdr w:val="none" w:sz="0" w:space="0" w:color="auto" w:frame="1"/>
          <w:lang w:eastAsia="ru-RU"/>
        </w:rPr>
        <w:t>Рішенням Національної комісії з цінних паперів та фондового ринку </w:t>
      </w:r>
      <w:hyperlink r:id="rId12" w:anchor="n8" w:tgtFrame="_blank" w:history="1">
        <w:r w:rsidRPr="0053115E">
          <w:rPr>
            <w:rFonts w:ascii="Times New Roman" w:eastAsia="Times New Roman" w:hAnsi="Times New Roman" w:cs="Times New Roman"/>
            <w:i/>
            <w:iCs/>
            <w:color w:val="000099"/>
            <w:sz w:val="24"/>
            <w:szCs w:val="24"/>
            <w:u w:val="single"/>
            <w:bdr w:val="none" w:sz="0" w:space="0" w:color="auto" w:frame="1"/>
            <w:lang w:eastAsia="ru-RU"/>
          </w:rPr>
          <w:t>№ 1450 від 28.10.2014</w:t>
        </w:r>
      </w:hyperlink>
      <w:r w:rsidRPr="0053115E">
        <w:rPr>
          <w:rFonts w:ascii="Times New Roman" w:eastAsia="Times New Roman" w:hAnsi="Times New Roman" w:cs="Times New Roman"/>
          <w:i/>
          <w:iCs/>
          <w:color w:val="000000"/>
          <w:sz w:val="24"/>
          <w:szCs w:val="24"/>
          <w:bdr w:val="none" w:sz="0" w:space="0" w:color="auto" w:frame="1"/>
          <w:lang w:eastAsia="ru-RU"/>
        </w:rPr>
        <w:t>}</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55"/>
      <w:bookmarkEnd w:id="65"/>
      <w:r w:rsidRPr="0053115E">
        <w:rPr>
          <w:rFonts w:ascii="Times New Roman" w:eastAsia="Times New Roman" w:hAnsi="Times New Roman" w:cs="Times New Roman"/>
          <w:color w:val="000000"/>
          <w:sz w:val="24"/>
          <w:szCs w:val="24"/>
          <w:lang w:eastAsia="ru-RU"/>
        </w:rPr>
        <w:lastRenderedPageBreak/>
        <w:t>6. Під час розгляду документів, наданих небанківською фінансовою групою, Комісія може зробити запит щодо пояснення їх окремих положень або щодо надіслання протягом 3 робочих днів уточнених документів.</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139"/>
      <w:bookmarkEnd w:id="66"/>
      <w:r w:rsidRPr="0053115E">
        <w:rPr>
          <w:rFonts w:ascii="Times New Roman" w:eastAsia="Times New Roman" w:hAnsi="Times New Roman" w:cs="Times New Roman"/>
          <w:i/>
          <w:iCs/>
          <w:color w:val="000000"/>
          <w:sz w:val="24"/>
          <w:szCs w:val="24"/>
          <w:bdr w:val="none" w:sz="0" w:space="0" w:color="auto" w:frame="1"/>
          <w:lang w:eastAsia="ru-RU"/>
        </w:rPr>
        <w:t>{Пункт 6 розділу II із змінами, внесеними згідно з</w:t>
      </w:r>
      <w:r w:rsidRPr="0053115E">
        <w:rPr>
          <w:rFonts w:ascii="Times New Roman" w:eastAsia="Times New Roman" w:hAnsi="Times New Roman" w:cs="Times New Roman"/>
          <w:color w:val="000000"/>
          <w:sz w:val="24"/>
          <w:szCs w:val="24"/>
          <w:lang w:eastAsia="ru-RU"/>
        </w:rPr>
        <w:t> </w:t>
      </w:r>
      <w:r w:rsidRPr="0053115E">
        <w:rPr>
          <w:rFonts w:ascii="Times New Roman" w:eastAsia="Times New Roman" w:hAnsi="Times New Roman" w:cs="Times New Roman"/>
          <w:i/>
          <w:iCs/>
          <w:color w:val="000000"/>
          <w:sz w:val="24"/>
          <w:szCs w:val="24"/>
          <w:bdr w:val="none" w:sz="0" w:space="0" w:color="auto" w:frame="1"/>
          <w:lang w:eastAsia="ru-RU"/>
        </w:rPr>
        <w:t>Рішенням Національної комісії з цінних паперів та фондового ринку </w:t>
      </w:r>
      <w:hyperlink r:id="rId13" w:anchor="n16" w:tgtFrame="_blank" w:history="1">
        <w:r w:rsidRPr="0053115E">
          <w:rPr>
            <w:rFonts w:ascii="Times New Roman" w:eastAsia="Times New Roman" w:hAnsi="Times New Roman" w:cs="Times New Roman"/>
            <w:i/>
            <w:iCs/>
            <w:color w:val="000099"/>
            <w:sz w:val="24"/>
            <w:szCs w:val="24"/>
            <w:u w:val="single"/>
            <w:bdr w:val="none" w:sz="0" w:space="0" w:color="auto" w:frame="1"/>
            <w:lang w:eastAsia="ru-RU"/>
          </w:rPr>
          <w:t>№ 1450 від 28.10.2014</w:t>
        </w:r>
      </w:hyperlink>
      <w:r w:rsidRPr="0053115E">
        <w:rPr>
          <w:rFonts w:ascii="Times New Roman" w:eastAsia="Times New Roman" w:hAnsi="Times New Roman" w:cs="Times New Roman"/>
          <w:i/>
          <w:iCs/>
          <w:color w:val="000000"/>
          <w:sz w:val="24"/>
          <w:szCs w:val="24"/>
          <w:bdr w:val="none" w:sz="0" w:space="0" w:color="auto" w:frame="1"/>
          <w:lang w:eastAsia="ru-RU"/>
        </w:rPr>
        <w:t>}</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56"/>
      <w:bookmarkEnd w:id="67"/>
      <w:r w:rsidRPr="0053115E">
        <w:rPr>
          <w:rFonts w:ascii="Times New Roman" w:eastAsia="Times New Roman" w:hAnsi="Times New Roman" w:cs="Times New Roman"/>
          <w:color w:val="000000"/>
          <w:sz w:val="24"/>
          <w:szCs w:val="24"/>
          <w:lang w:eastAsia="ru-RU"/>
        </w:rPr>
        <w:t>7. Комісія своїм рішенням має право:</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57"/>
      <w:bookmarkEnd w:id="68"/>
      <w:r w:rsidRPr="0053115E">
        <w:rPr>
          <w:rFonts w:ascii="Times New Roman" w:eastAsia="Times New Roman" w:hAnsi="Times New Roman" w:cs="Times New Roman"/>
          <w:color w:val="000000"/>
          <w:sz w:val="24"/>
          <w:szCs w:val="24"/>
          <w:lang w:eastAsia="ru-RU"/>
        </w:rPr>
        <w:t>погодити запропоновану відповідальну особу;</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58"/>
      <w:bookmarkEnd w:id="69"/>
      <w:r w:rsidRPr="0053115E">
        <w:rPr>
          <w:rFonts w:ascii="Times New Roman" w:eastAsia="Times New Roman" w:hAnsi="Times New Roman" w:cs="Times New Roman"/>
          <w:color w:val="000000"/>
          <w:sz w:val="24"/>
          <w:szCs w:val="24"/>
          <w:lang w:eastAsia="ru-RU"/>
        </w:rPr>
        <w:t>відмовити в погодженні такої відповідальної особи.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59"/>
      <w:bookmarkEnd w:id="70"/>
      <w:r w:rsidRPr="0053115E">
        <w:rPr>
          <w:rFonts w:ascii="Times New Roman" w:eastAsia="Times New Roman" w:hAnsi="Times New Roman" w:cs="Times New Roman"/>
          <w:color w:val="000000"/>
          <w:sz w:val="24"/>
          <w:szCs w:val="24"/>
          <w:lang w:eastAsia="ru-RU"/>
        </w:rPr>
        <w:t>8. Комісія має право відмовити в погодженні відповідальної особи небанківської фінансової групи у разі:</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60"/>
      <w:bookmarkEnd w:id="71"/>
      <w:r w:rsidRPr="0053115E">
        <w:rPr>
          <w:rFonts w:ascii="Times New Roman" w:eastAsia="Times New Roman" w:hAnsi="Times New Roman" w:cs="Times New Roman"/>
          <w:color w:val="000000"/>
          <w:sz w:val="24"/>
          <w:szCs w:val="24"/>
          <w:lang w:eastAsia="ru-RU"/>
        </w:rPr>
        <w:t>8.1. Подання недостовірної інформації.</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61"/>
      <w:bookmarkEnd w:id="72"/>
      <w:r w:rsidRPr="0053115E">
        <w:rPr>
          <w:rFonts w:ascii="Times New Roman" w:eastAsia="Times New Roman" w:hAnsi="Times New Roman" w:cs="Times New Roman"/>
          <w:i/>
          <w:iCs/>
          <w:color w:val="000000"/>
          <w:sz w:val="24"/>
          <w:szCs w:val="24"/>
          <w:bdr w:val="none" w:sz="0" w:space="0" w:color="auto" w:frame="1"/>
          <w:lang w:eastAsia="ru-RU"/>
        </w:rPr>
        <w:t>{Пункт 8.2 пункту 8 розділу II виключено на підставі</w:t>
      </w:r>
      <w:r w:rsidRPr="0053115E">
        <w:rPr>
          <w:rFonts w:ascii="Times New Roman" w:eastAsia="Times New Roman" w:hAnsi="Times New Roman" w:cs="Times New Roman"/>
          <w:color w:val="000000"/>
          <w:sz w:val="24"/>
          <w:szCs w:val="24"/>
          <w:lang w:eastAsia="ru-RU"/>
        </w:rPr>
        <w:t> </w:t>
      </w:r>
      <w:r w:rsidRPr="0053115E">
        <w:rPr>
          <w:rFonts w:ascii="Times New Roman" w:eastAsia="Times New Roman" w:hAnsi="Times New Roman" w:cs="Times New Roman"/>
          <w:i/>
          <w:iCs/>
          <w:color w:val="000000"/>
          <w:sz w:val="24"/>
          <w:szCs w:val="24"/>
          <w:bdr w:val="none" w:sz="0" w:space="0" w:color="auto" w:frame="1"/>
          <w:lang w:eastAsia="ru-RU"/>
        </w:rPr>
        <w:t>Рішення Національної комісії з цінних паперів та фондового ринку </w:t>
      </w:r>
      <w:hyperlink r:id="rId14" w:anchor="n17" w:tgtFrame="_blank" w:history="1">
        <w:r w:rsidRPr="0053115E">
          <w:rPr>
            <w:rFonts w:ascii="Times New Roman" w:eastAsia="Times New Roman" w:hAnsi="Times New Roman" w:cs="Times New Roman"/>
            <w:i/>
            <w:iCs/>
            <w:color w:val="000099"/>
            <w:sz w:val="24"/>
            <w:szCs w:val="24"/>
            <w:u w:val="single"/>
            <w:bdr w:val="none" w:sz="0" w:space="0" w:color="auto" w:frame="1"/>
            <w:lang w:eastAsia="ru-RU"/>
          </w:rPr>
          <w:t>№ 1450 від 28.10.2014</w:t>
        </w:r>
      </w:hyperlink>
      <w:r w:rsidRPr="0053115E">
        <w:rPr>
          <w:rFonts w:ascii="Times New Roman" w:eastAsia="Times New Roman" w:hAnsi="Times New Roman" w:cs="Times New Roman"/>
          <w:i/>
          <w:iCs/>
          <w:color w:val="000000"/>
          <w:sz w:val="24"/>
          <w:szCs w:val="24"/>
          <w:bdr w:val="none" w:sz="0" w:space="0" w:color="auto" w:frame="1"/>
          <w:lang w:eastAsia="ru-RU"/>
        </w:rPr>
        <w:t>}</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62"/>
      <w:bookmarkEnd w:id="73"/>
      <w:r w:rsidRPr="0053115E">
        <w:rPr>
          <w:rFonts w:ascii="Times New Roman" w:eastAsia="Times New Roman" w:hAnsi="Times New Roman" w:cs="Times New Roman"/>
          <w:color w:val="000000"/>
          <w:sz w:val="24"/>
          <w:szCs w:val="24"/>
          <w:lang w:eastAsia="ru-RU"/>
        </w:rPr>
        <w:t>8.2. Неподання, подання не в повному обсязі інформації відповідно до пункту 3 цього розділу.</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63"/>
      <w:bookmarkEnd w:id="74"/>
      <w:r w:rsidRPr="0053115E">
        <w:rPr>
          <w:rFonts w:ascii="Times New Roman" w:eastAsia="Times New Roman" w:hAnsi="Times New Roman" w:cs="Times New Roman"/>
          <w:color w:val="000000"/>
          <w:sz w:val="24"/>
          <w:szCs w:val="24"/>
          <w:lang w:eastAsia="ru-RU"/>
        </w:rPr>
        <w:t>8.3. Перебування відповідальної особи у процесі припинення або банкрутства, наявність факту тимчасового призначення Комісією керівників такої відповідальної особи.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64"/>
      <w:bookmarkEnd w:id="75"/>
      <w:r w:rsidRPr="0053115E">
        <w:rPr>
          <w:rFonts w:ascii="Times New Roman" w:eastAsia="Times New Roman" w:hAnsi="Times New Roman" w:cs="Times New Roman"/>
          <w:color w:val="000000"/>
          <w:sz w:val="24"/>
          <w:szCs w:val="24"/>
          <w:lang w:eastAsia="ru-RU"/>
        </w:rPr>
        <w:t>8.4. Невідповідності вимогам ділової репутації фінансової установи, кандидатура якої була надана для призначення відповідальною особою.</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65"/>
      <w:bookmarkEnd w:id="76"/>
      <w:r w:rsidRPr="0053115E">
        <w:rPr>
          <w:rFonts w:ascii="Times New Roman" w:eastAsia="Times New Roman" w:hAnsi="Times New Roman" w:cs="Times New Roman"/>
          <w:color w:val="000000"/>
          <w:sz w:val="24"/>
          <w:szCs w:val="24"/>
          <w:lang w:eastAsia="ru-RU"/>
        </w:rPr>
        <w:t>9. Своє рішення щодо відповідальної особи Комісія оприлюднює шляхом розміщення на офіційному веб-сайті Комісії та опубліковує в офіційному друкованому виданні Комісії, повідомляє уповноважену особу та особу, яка здійснює переважну діяльність у небанківській фінансовій групі, протягом 5 робочих днів після дати прийняття такого рішення.</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142"/>
      <w:bookmarkEnd w:id="77"/>
      <w:r w:rsidRPr="0053115E">
        <w:rPr>
          <w:rFonts w:ascii="Times New Roman" w:eastAsia="Times New Roman" w:hAnsi="Times New Roman" w:cs="Times New Roman"/>
          <w:color w:val="000000"/>
          <w:sz w:val="24"/>
          <w:szCs w:val="24"/>
          <w:lang w:eastAsia="ru-RU"/>
        </w:rPr>
        <w:t>Рішення Комісії щодо відповідальної особи може бути оскаржено в установленому законодавством порядку.</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143"/>
      <w:bookmarkEnd w:id="78"/>
      <w:r w:rsidRPr="0053115E">
        <w:rPr>
          <w:rFonts w:ascii="Times New Roman" w:eastAsia="Times New Roman" w:hAnsi="Times New Roman" w:cs="Times New Roman"/>
          <w:i/>
          <w:iCs/>
          <w:color w:val="000000"/>
          <w:sz w:val="24"/>
          <w:szCs w:val="24"/>
          <w:bdr w:val="none" w:sz="0" w:space="0" w:color="auto" w:frame="1"/>
          <w:lang w:eastAsia="ru-RU"/>
        </w:rPr>
        <w:t>{Пункт 9 розділу II доповнено абзацом другим згідно з Рішенням Національної комісії з цінних паперів та фондового ринку </w:t>
      </w:r>
      <w:hyperlink r:id="rId15" w:anchor="n21" w:tgtFrame="_blank" w:history="1">
        <w:r w:rsidRPr="0053115E">
          <w:rPr>
            <w:rFonts w:ascii="Times New Roman" w:eastAsia="Times New Roman" w:hAnsi="Times New Roman" w:cs="Times New Roman"/>
            <w:i/>
            <w:iCs/>
            <w:color w:val="000099"/>
            <w:sz w:val="24"/>
            <w:szCs w:val="24"/>
            <w:u w:val="single"/>
            <w:bdr w:val="none" w:sz="0" w:space="0" w:color="auto" w:frame="1"/>
            <w:lang w:eastAsia="ru-RU"/>
          </w:rPr>
          <w:t>№ 1450 від 28.10.2014</w:t>
        </w:r>
      </w:hyperlink>
      <w:r w:rsidRPr="0053115E">
        <w:rPr>
          <w:rFonts w:ascii="Times New Roman" w:eastAsia="Times New Roman" w:hAnsi="Times New Roman" w:cs="Times New Roman"/>
          <w:i/>
          <w:iCs/>
          <w:color w:val="000000"/>
          <w:sz w:val="24"/>
          <w:szCs w:val="24"/>
          <w:bdr w:val="none" w:sz="0" w:space="0" w:color="auto" w:frame="1"/>
          <w:lang w:eastAsia="ru-RU"/>
        </w:rPr>
        <w:t>}</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140"/>
      <w:bookmarkEnd w:id="79"/>
      <w:r w:rsidRPr="0053115E">
        <w:rPr>
          <w:rFonts w:ascii="Times New Roman" w:eastAsia="Times New Roman" w:hAnsi="Times New Roman" w:cs="Times New Roman"/>
          <w:i/>
          <w:iCs/>
          <w:color w:val="000000"/>
          <w:sz w:val="24"/>
          <w:szCs w:val="24"/>
          <w:bdr w:val="none" w:sz="0" w:space="0" w:color="auto" w:frame="1"/>
          <w:lang w:eastAsia="ru-RU"/>
        </w:rPr>
        <w:t>{Пункт 9 розділу II із змінами, внесеними згідно з</w:t>
      </w:r>
      <w:r w:rsidRPr="0053115E">
        <w:rPr>
          <w:rFonts w:ascii="Times New Roman" w:eastAsia="Times New Roman" w:hAnsi="Times New Roman" w:cs="Times New Roman"/>
          <w:color w:val="000000"/>
          <w:sz w:val="24"/>
          <w:szCs w:val="24"/>
          <w:lang w:eastAsia="ru-RU"/>
        </w:rPr>
        <w:t> </w:t>
      </w:r>
      <w:r w:rsidRPr="0053115E">
        <w:rPr>
          <w:rFonts w:ascii="Times New Roman" w:eastAsia="Times New Roman" w:hAnsi="Times New Roman" w:cs="Times New Roman"/>
          <w:i/>
          <w:iCs/>
          <w:color w:val="000000"/>
          <w:sz w:val="24"/>
          <w:szCs w:val="24"/>
          <w:bdr w:val="none" w:sz="0" w:space="0" w:color="auto" w:frame="1"/>
          <w:lang w:eastAsia="ru-RU"/>
        </w:rPr>
        <w:t>Рішенням Національної комісії з цінних паперів та фондового ринку </w:t>
      </w:r>
      <w:hyperlink r:id="rId16" w:anchor="n19" w:tgtFrame="_blank" w:history="1">
        <w:r w:rsidRPr="0053115E">
          <w:rPr>
            <w:rFonts w:ascii="Times New Roman" w:eastAsia="Times New Roman" w:hAnsi="Times New Roman" w:cs="Times New Roman"/>
            <w:i/>
            <w:iCs/>
            <w:color w:val="000099"/>
            <w:sz w:val="24"/>
            <w:szCs w:val="24"/>
            <w:u w:val="single"/>
            <w:bdr w:val="none" w:sz="0" w:space="0" w:color="auto" w:frame="1"/>
            <w:lang w:eastAsia="ru-RU"/>
          </w:rPr>
          <w:t>№ 1450 від 28.10.2014</w:t>
        </w:r>
      </w:hyperlink>
      <w:r w:rsidRPr="0053115E">
        <w:rPr>
          <w:rFonts w:ascii="Times New Roman" w:eastAsia="Times New Roman" w:hAnsi="Times New Roman" w:cs="Times New Roman"/>
          <w:i/>
          <w:iCs/>
          <w:color w:val="000000"/>
          <w:sz w:val="24"/>
          <w:szCs w:val="24"/>
          <w:bdr w:val="none" w:sz="0" w:space="0" w:color="auto" w:frame="1"/>
          <w:lang w:eastAsia="ru-RU"/>
        </w:rPr>
        <w:t>}</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66"/>
      <w:bookmarkEnd w:id="80"/>
      <w:r w:rsidRPr="0053115E">
        <w:rPr>
          <w:rFonts w:ascii="Times New Roman" w:eastAsia="Times New Roman" w:hAnsi="Times New Roman" w:cs="Times New Roman"/>
          <w:color w:val="000000"/>
          <w:sz w:val="24"/>
          <w:szCs w:val="24"/>
          <w:lang w:eastAsia="ru-RU"/>
        </w:rPr>
        <w:t>10. Комісія протягом 30 календарних днів з дня отримання відповідних документів щодо відповідальної особи розглядає їх та приймає рішення відповідно до пункту 7 цього розділу.</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144"/>
      <w:bookmarkEnd w:id="81"/>
      <w:r w:rsidRPr="0053115E">
        <w:rPr>
          <w:rFonts w:ascii="Times New Roman" w:eastAsia="Times New Roman" w:hAnsi="Times New Roman" w:cs="Times New Roman"/>
          <w:i/>
          <w:iCs/>
          <w:color w:val="000000"/>
          <w:sz w:val="24"/>
          <w:szCs w:val="24"/>
          <w:bdr w:val="none" w:sz="0" w:space="0" w:color="auto" w:frame="1"/>
          <w:lang w:eastAsia="ru-RU"/>
        </w:rPr>
        <w:t>{Пункт 10 розділу II в редакції Рішення Національної комісії з цінних паперів та фондового ринку </w:t>
      </w:r>
      <w:hyperlink r:id="rId17" w:anchor="n23" w:tgtFrame="_blank" w:history="1">
        <w:r w:rsidRPr="0053115E">
          <w:rPr>
            <w:rFonts w:ascii="Times New Roman" w:eastAsia="Times New Roman" w:hAnsi="Times New Roman" w:cs="Times New Roman"/>
            <w:i/>
            <w:iCs/>
            <w:color w:val="000099"/>
            <w:sz w:val="24"/>
            <w:szCs w:val="24"/>
            <w:u w:val="single"/>
            <w:bdr w:val="none" w:sz="0" w:space="0" w:color="auto" w:frame="1"/>
            <w:lang w:eastAsia="ru-RU"/>
          </w:rPr>
          <w:t>№ 1450 від 28.10.2014</w:t>
        </w:r>
      </w:hyperlink>
      <w:r w:rsidRPr="0053115E">
        <w:rPr>
          <w:rFonts w:ascii="Times New Roman" w:eastAsia="Times New Roman" w:hAnsi="Times New Roman" w:cs="Times New Roman"/>
          <w:i/>
          <w:iCs/>
          <w:color w:val="000000"/>
          <w:sz w:val="24"/>
          <w:szCs w:val="24"/>
          <w:bdr w:val="none" w:sz="0" w:space="0" w:color="auto" w:frame="1"/>
          <w:lang w:eastAsia="ru-RU"/>
        </w:rPr>
        <w:t>}</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68"/>
      <w:bookmarkEnd w:id="82"/>
      <w:r w:rsidRPr="0053115E">
        <w:rPr>
          <w:rFonts w:ascii="Times New Roman" w:eastAsia="Times New Roman" w:hAnsi="Times New Roman" w:cs="Times New Roman"/>
          <w:color w:val="000000"/>
          <w:sz w:val="24"/>
          <w:szCs w:val="24"/>
          <w:lang w:eastAsia="ru-RU"/>
        </w:rPr>
        <w:t>11. У разі якщо Комісія не погоджує запропоновану кандидатуру відповідальної особи, небанківська фінансова група протягом 30 робочих днів з дня прийняття такого рішення повинна надати на повторний розгляд Комісії документи щодо іншої фінансової установи, яка визначається учасниками такої групи відповідальною особою.</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69"/>
      <w:bookmarkEnd w:id="83"/>
      <w:r w:rsidRPr="0053115E">
        <w:rPr>
          <w:rFonts w:ascii="Times New Roman" w:eastAsia="Times New Roman" w:hAnsi="Times New Roman" w:cs="Times New Roman"/>
          <w:color w:val="000000"/>
          <w:sz w:val="24"/>
          <w:szCs w:val="24"/>
          <w:lang w:eastAsia="ru-RU"/>
        </w:rPr>
        <w:t>12. Протягом 30 робочих днів з дати здійснення господарської операції, настання події, яка вважається особою, що здійснює переважну діяльність у небанківській фінансовій групі, підставою для виключення призначеної відповідальною особою юридичної особи зі складу групи, така особа відкликає погодження Комісією відповідальної особи шляхом письмового звернення у довільній формі до Комісії.</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70"/>
      <w:bookmarkEnd w:id="84"/>
      <w:r w:rsidRPr="0053115E">
        <w:rPr>
          <w:rFonts w:ascii="Times New Roman" w:eastAsia="Times New Roman" w:hAnsi="Times New Roman" w:cs="Times New Roman"/>
          <w:color w:val="000000"/>
          <w:sz w:val="24"/>
          <w:szCs w:val="24"/>
          <w:lang w:eastAsia="ru-RU"/>
        </w:rPr>
        <w:t>Подання до Комісії документів щодо кандидатур для призначення Комісією відповідальною особою у зв’язку з настанням подій, вказаних в абзаці першому цього пункту, особою, яка здійснює переважну діяльність у небанківській фінансовій групі, здійснюється протягом 30 робочих днів з дати настання подій, вказаних в абзаці першому цього пункту.</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71"/>
      <w:bookmarkEnd w:id="85"/>
      <w:r w:rsidRPr="0053115E">
        <w:rPr>
          <w:rFonts w:ascii="Times New Roman" w:eastAsia="Times New Roman" w:hAnsi="Times New Roman" w:cs="Times New Roman"/>
          <w:color w:val="000000"/>
          <w:sz w:val="24"/>
          <w:szCs w:val="24"/>
          <w:lang w:eastAsia="ru-RU"/>
        </w:rPr>
        <w:t>13. У разі наявності фактів невиконання або неналежного виконання відповідальною особою її функцій Комісія має право:</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72"/>
      <w:bookmarkEnd w:id="86"/>
      <w:r w:rsidRPr="0053115E">
        <w:rPr>
          <w:rFonts w:ascii="Times New Roman" w:eastAsia="Times New Roman" w:hAnsi="Times New Roman" w:cs="Times New Roman"/>
          <w:color w:val="000000"/>
          <w:sz w:val="24"/>
          <w:szCs w:val="24"/>
          <w:lang w:eastAsia="ru-RU"/>
        </w:rPr>
        <w:lastRenderedPageBreak/>
        <w:t>самостійно визначити уповноважену особу відповідно до </w:t>
      </w:r>
      <w:hyperlink r:id="rId18" w:tgtFrame="_blank" w:history="1">
        <w:r w:rsidRPr="0053115E">
          <w:rPr>
            <w:rFonts w:ascii="Times New Roman" w:eastAsia="Times New Roman" w:hAnsi="Times New Roman" w:cs="Times New Roman"/>
            <w:color w:val="000099"/>
            <w:sz w:val="24"/>
            <w:szCs w:val="24"/>
            <w:u w:val="single"/>
            <w:bdr w:val="none" w:sz="0" w:space="0" w:color="auto" w:frame="1"/>
            <w:lang w:eastAsia="ru-RU"/>
          </w:rPr>
          <w:t>Закону України «Про фінансові послуги та державне регулювання ринків фінансових послуг»</w:t>
        </w:r>
      </w:hyperlink>
      <w:r w:rsidRPr="0053115E">
        <w:rPr>
          <w:rFonts w:ascii="Times New Roman" w:eastAsia="Times New Roman" w:hAnsi="Times New Roman" w:cs="Times New Roman"/>
          <w:color w:val="000000"/>
          <w:sz w:val="24"/>
          <w:szCs w:val="24"/>
          <w:lang w:eastAsia="ru-RU"/>
        </w:rPr>
        <w:t>;</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73"/>
      <w:bookmarkEnd w:id="87"/>
      <w:r w:rsidRPr="0053115E">
        <w:rPr>
          <w:rFonts w:ascii="Times New Roman" w:eastAsia="Times New Roman" w:hAnsi="Times New Roman" w:cs="Times New Roman"/>
          <w:color w:val="000000"/>
          <w:sz w:val="24"/>
          <w:szCs w:val="24"/>
          <w:lang w:eastAsia="ru-RU"/>
        </w:rPr>
        <w:t>зобов’язати фінансову групу додатково надати документи щодо іншої юридичної особи як відповідальної.</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148"/>
      <w:bookmarkEnd w:id="88"/>
      <w:r w:rsidRPr="0053115E">
        <w:rPr>
          <w:rFonts w:ascii="Times New Roman" w:eastAsia="Times New Roman" w:hAnsi="Times New Roman" w:cs="Times New Roman"/>
          <w:color w:val="000000"/>
          <w:sz w:val="24"/>
          <w:szCs w:val="24"/>
          <w:lang w:eastAsia="ru-RU"/>
        </w:rPr>
        <w:t>14. У разі припинення існування небанківської фінансової групи відповідальна особа такої небанківської фінансової групи повинна надати до Комісії заяву у довільній формі про визнання таким, що втратило чинність, рішення Комісії про погодження відповідальної особи небанківської фінансової групи із зазначенням інформації про фінансові установи, що входили до складу такої небанківської фінансової групи, та підстав вважати небанківську фінансову групу такою, що припинила існування.</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145"/>
      <w:bookmarkEnd w:id="89"/>
      <w:r w:rsidRPr="0053115E">
        <w:rPr>
          <w:rFonts w:ascii="Times New Roman" w:eastAsia="Times New Roman" w:hAnsi="Times New Roman" w:cs="Times New Roman"/>
          <w:i/>
          <w:iCs/>
          <w:color w:val="000000"/>
          <w:sz w:val="24"/>
          <w:szCs w:val="24"/>
          <w:bdr w:val="none" w:sz="0" w:space="0" w:color="auto" w:frame="1"/>
          <w:lang w:eastAsia="ru-RU"/>
        </w:rPr>
        <w:t>{Розділ II доповнено новим пунктом згідно з</w:t>
      </w:r>
      <w:r w:rsidRPr="0053115E">
        <w:rPr>
          <w:rFonts w:ascii="Times New Roman" w:eastAsia="Times New Roman" w:hAnsi="Times New Roman" w:cs="Times New Roman"/>
          <w:color w:val="000000"/>
          <w:sz w:val="24"/>
          <w:szCs w:val="24"/>
          <w:lang w:eastAsia="ru-RU"/>
        </w:rPr>
        <w:t> </w:t>
      </w:r>
      <w:r w:rsidRPr="0053115E">
        <w:rPr>
          <w:rFonts w:ascii="Times New Roman" w:eastAsia="Times New Roman" w:hAnsi="Times New Roman" w:cs="Times New Roman"/>
          <w:i/>
          <w:iCs/>
          <w:color w:val="000000"/>
          <w:sz w:val="24"/>
          <w:szCs w:val="24"/>
          <w:bdr w:val="none" w:sz="0" w:space="0" w:color="auto" w:frame="1"/>
          <w:lang w:eastAsia="ru-RU"/>
        </w:rPr>
        <w:t>Рішенням Національної комісії з цінних паперів та фондового ринку </w:t>
      </w:r>
      <w:hyperlink r:id="rId19" w:anchor="n25" w:tgtFrame="_blank" w:history="1">
        <w:r w:rsidRPr="0053115E">
          <w:rPr>
            <w:rFonts w:ascii="Times New Roman" w:eastAsia="Times New Roman" w:hAnsi="Times New Roman" w:cs="Times New Roman"/>
            <w:i/>
            <w:iCs/>
            <w:color w:val="000099"/>
            <w:sz w:val="24"/>
            <w:szCs w:val="24"/>
            <w:u w:val="single"/>
            <w:bdr w:val="none" w:sz="0" w:space="0" w:color="auto" w:frame="1"/>
            <w:lang w:eastAsia="ru-RU"/>
          </w:rPr>
          <w:t>№ 1450 від 28.10.2014</w:t>
        </w:r>
      </w:hyperlink>
      <w:r w:rsidRPr="0053115E">
        <w:rPr>
          <w:rFonts w:ascii="Times New Roman" w:eastAsia="Times New Roman" w:hAnsi="Times New Roman" w:cs="Times New Roman"/>
          <w:i/>
          <w:iCs/>
          <w:color w:val="000000"/>
          <w:sz w:val="24"/>
          <w:szCs w:val="24"/>
          <w:bdr w:val="none" w:sz="0" w:space="0" w:color="auto" w:frame="1"/>
          <w:lang w:eastAsia="ru-RU"/>
        </w:rPr>
        <w:t>}</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149"/>
      <w:bookmarkEnd w:id="90"/>
      <w:r w:rsidRPr="0053115E">
        <w:rPr>
          <w:rFonts w:ascii="Times New Roman" w:eastAsia="Times New Roman" w:hAnsi="Times New Roman" w:cs="Times New Roman"/>
          <w:color w:val="000000"/>
          <w:sz w:val="24"/>
          <w:szCs w:val="24"/>
          <w:lang w:eastAsia="ru-RU"/>
        </w:rPr>
        <w:t>15. Комісія протягом 30 календарних днів з дня отримання відповідних документів приймає рішення про визнання таким, що втратило чинність, рішення Комісії про погодження відповідальної особи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150"/>
      <w:bookmarkEnd w:id="91"/>
      <w:r w:rsidRPr="0053115E">
        <w:rPr>
          <w:rFonts w:ascii="Times New Roman" w:eastAsia="Times New Roman" w:hAnsi="Times New Roman" w:cs="Times New Roman"/>
          <w:color w:val="000000"/>
          <w:sz w:val="24"/>
          <w:szCs w:val="24"/>
          <w:lang w:eastAsia="ru-RU"/>
        </w:rPr>
        <w:t>Під час розгляду документів, наданих відповідальною особою небанківської фінансової групи, Комісія може зробити запит щодо уточнення наданої інформації.</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146"/>
      <w:bookmarkEnd w:id="92"/>
      <w:r w:rsidRPr="0053115E">
        <w:rPr>
          <w:rFonts w:ascii="Times New Roman" w:eastAsia="Times New Roman" w:hAnsi="Times New Roman" w:cs="Times New Roman"/>
          <w:i/>
          <w:iCs/>
          <w:color w:val="000000"/>
          <w:sz w:val="24"/>
          <w:szCs w:val="24"/>
          <w:bdr w:val="none" w:sz="0" w:space="0" w:color="auto" w:frame="1"/>
          <w:lang w:eastAsia="ru-RU"/>
        </w:rPr>
        <w:t>{Розділ II доповнено новим пунктом згідно з</w:t>
      </w:r>
      <w:r w:rsidRPr="0053115E">
        <w:rPr>
          <w:rFonts w:ascii="Times New Roman" w:eastAsia="Times New Roman" w:hAnsi="Times New Roman" w:cs="Times New Roman"/>
          <w:color w:val="000000"/>
          <w:sz w:val="24"/>
          <w:szCs w:val="24"/>
          <w:lang w:eastAsia="ru-RU"/>
        </w:rPr>
        <w:t> </w:t>
      </w:r>
      <w:r w:rsidRPr="0053115E">
        <w:rPr>
          <w:rFonts w:ascii="Times New Roman" w:eastAsia="Times New Roman" w:hAnsi="Times New Roman" w:cs="Times New Roman"/>
          <w:i/>
          <w:iCs/>
          <w:color w:val="000000"/>
          <w:sz w:val="24"/>
          <w:szCs w:val="24"/>
          <w:bdr w:val="none" w:sz="0" w:space="0" w:color="auto" w:frame="1"/>
          <w:lang w:eastAsia="ru-RU"/>
        </w:rPr>
        <w:t>Рішенням Національної комісії з цінних паперів та фондового ринку </w:t>
      </w:r>
      <w:hyperlink r:id="rId20" w:anchor="n25" w:tgtFrame="_blank" w:history="1">
        <w:r w:rsidRPr="0053115E">
          <w:rPr>
            <w:rFonts w:ascii="Times New Roman" w:eastAsia="Times New Roman" w:hAnsi="Times New Roman" w:cs="Times New Roman"/>
            <w:i/>
            <w:iCs/>
            <w:color w:val="000099"/>
            <w:sz w:val="24"/>
            <w:szCs w:val="24"/>
            <w:u w:val="single"/>
            <w:bdr w:val="none" w:sz="0" w:space="0" w:color="auto" w:frame="1"/>
            <w:lang w:eastAsia="ru-RU"/>
          </w:rPr>
          <w:t>№ 1450 від 28.10.2014</w:t>
        </w:r>
      </w:hyperlink>
      <w:r w:rsidRPr="0053115E">
        <w:rPr>
          <w:rFonts w:ascii="Times New Roman" w:eastAsia="Times New Roman" w:hAnsi="Times New Roman" w:cs="Times New Roman"/>
          <w:i/>
          <w:iCs/>
          <w:color w:val="000000"/>
          <w:sz w:val="24"/>
          <w:szCs w:val="24"/>
          <w:bdr w:val="none" w:sz="0" w:space="0" w:color="auto" w:frame="1"/>
          <w:lang w:eastAsia="ru-RU"/>
        </w:rPr>
        <w:t>}</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151"/>
      <w:bookmarkEnd w:id="93"/>
      <w:r w:rsidRPr="0053115E">
        <w:rPr>
          <w:rFonts w:ascii="Times New Roman" w:eastAsia="Times New Roman" w:hAnsi="Times New Roman" w:cs="Times New Roman"/>
          <w:color w:val="000000"/>
          <w:sz w:val="24"/>
          <w:szCs w:val="24"/>
          <w:lang w:eastAsia="ru-RU"/>
        </w:rPr>
        <w:t>16. Копія рішення про визнання таким, що втратило чинність, рішення Комісії про погодження відповідальної особи небанківської фінансової групи надсилається заявнику разом із супровідним листом за підписом члена Комісії, який згідно з розподілом обов’язків відповідає за цей напрям роботи, протягом 5 робочих днів після дати прийняття такого рішення.</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147"/>
      <w:bookmarkEnd w:id="94"/>
      <w:r w:rsidRPr="0053115E">
        <w:rPr>
          <w:rFonts w:ascii="Times New Roman" w:eastAsia="Times New Roman" w:hAnsi="Times New Roman" w:cs="Times New Roman"/>
          <w:i/>
          <w:iCs/>
          <w:color w:val="000000"/>
          <w:sz w:val="24"/>
          <w:szCs w:val="24"/>
          <w:bdr w:val="none" w:sz="0" w:space="0" w:color="auto" w:frame="1"/>
          <w:lang w:eastAsia="ru-RU"/>
        </w:rPr>
        <w:t>{Розділ II доповнено новим пунктом згідно з</w:t>
      </w:r>
      <w:r w:rsidRPr="0053115E">
        <w:rPr>
          <w:rFonts w:ascii="Times New Roman" w:eastAsia="Times New Roman" w:hAnsi="Times New Roman" w:cs="Times New Roman"/>
          <w:color w:val="000000"/>
          <w:sz w:val="24"/>
          <w:szCs w:val="24"/>
          <w:lang w:eastAsia="ru-RU"/>
        </w:rPr>
        <w:t> </w:t>
      </w:r>
      <w:r w:rsidRPr="0053115E">
        <w:rPr>
          <w:rFonts w:ascii="Times New Roman" w:eastAsia="Times New Roman" w:hAnsi="Times New Roman" w:cs="Times New Roman"/>
          <w:i/>
          <w:iCs/>
          <w:color w:val="000000"/>
          <w:sz w:val="24"/>
          <w:szCs w:val="24"/>
          <w:bdr w:val="none" w:sz="0" w:space="0" w:color="auto" w:frame="1"/>
          <w:lang w:eastAsia="ru-RU"/>
        </w:rPr>
        <w:t>Рішенням Національної комісії з цінних паперів та фондового ринку </w:t>
      </w:r>
      <w:hyperlink r:id="rId21" w:anchor="n25" w:tgtFrame="_blank" w:history="1">
        <w:r w:rsidRPr="0053115E">
          <w:rPr>
            <w:rFonts w:ascii="Times New Roman" w:eastAsia="Times New Roman" w:hAnsi="Times New Roman" w:cs="Times New Roman"/>
            <w:i/>
            <w:iCs/>
            <w:color w:val="000099"/>
            <w:sz w:val="24"/>
            <w:szCs w:val="24"/>
            <w:u w:val="single"/>
            <w:bdr w:val="none" w:sz="0" w:space="0" w:color="auto" w:frame="1"/>
            <w:lang w:eastAsia="ru-RU"/>
          </w:rPr>
          <w:t>№ 1450 від 28.10.2014</w:t>
        </w:r>
      </w:hyperlink>
      <w:r w:rsidRPr="0053115E">
        <w:rPr>
          <w:rFonts w:ascii="Times New Roman" w:eastAsia="Times New Roman" w:hAnsi="Times New Roman" w:cs="Times New Roman"/>
          <w:i/>
          <w:iCs/>
          <w:color w:val="000000"/>
          <w:sz w:val="24"/>
          <w:szCs w:val="24"/>
          <w:bdr w:val="none" w:sz="0" w:space="0" w:color="auto" w:frame="1"/>
          <w:lang w:eastAsia="ru-RU"/>
        </w:rPr>
        <w:t>}</w:t>
      </w:r>
    </w:p>
    <w:p w:rsidR="0053115E" w:rsidRPr="0053115E" w:rsidRDefault="0053115E" w:rsidP="0053115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5" w:name="n74"/>
      <w:bookmarkEnd w:id="95"/>
      <w:r w:rsidRPr="0053115E">
        <w:rPr>
          <w:rFonts w:ascii="Times New Roman" w:eastAsia="Times New Roman" w:hAnsi="Times New Roman" w:cs="Times New Roman"/>
          <w:b/>
          <w:bCs/>
          <w:color w:val="000000"/>
          <w:sz w:val="28"/>
          <w:szCs w:val="28"/>
          <w:bdr w:val="none" w:sz="0" w:space="0" w:color="auto" w:frame="1"/>
          <w:lang w:eastAsia="ru-RU"/>
        </w:rPr>
        <w:t>ІІІ. Порядок здійснення відповідальною особою небанківської фінансової групи консолідованого нагляду</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75"/>
      <w:bookmarkEnd w:id="96"/>
      <w:r w:rsidRPr="0053115E">
        <w:rPr>
          <w:rFonts w:ascii="Times New Roman" w:eastAsia="Times New Roman" w:hAnsi="Times New Roman" w:cs="Times New Roman"/>
          <w:color w:val="000000"/>
          <w:sz w:val="24"/>
          <w:szCs w:val="24"/>
          <w:lang w:eastAsia="ru-RU"/>
        </w:rPr>
        <w:t>1. Відповідальна особа небанківської фінансової групи стосовно організації отримання, обробки та подання інформації про діяльність учасників небанківської фінансової групи забезпечує:</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76"/>
      <w:bookmarkEnd w:id="97"/>
      <w:r w:rsidRPr="0053115E">
        <w:rPr>
          <w:rFonts w:ascii="Times New Roman" w:eastAsia="Times New Roman" w:hAnsi="Times New Roman" w:cs="Times New Roman"/>
          <w:color w:val="000000"/>
          <w:sz w:val="24"/>
          <w:szCs w:val="24"/>
          <w:lang w:eastAsia="ru-RU"/>
        </w:rPr>
        <w:t>облік, контроль та мінімізацію ризиків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77"/>
      <w:bookmarkEnd w:id="98"/>
      <w:r w:rsidRPr="0053115E">
        <w:rPr>
          <w:rFonts w:ascii="Times New Roman" w:eastAsia="Times New Roman" w:hAnsi="Times New Roman" w:cs="Times New Roman"/>
          <w:color w:val="000000"/>
          <w:sz w:val="24"/>
          <w:szCs w:val="24"/>
          <w:lang w:eastAsia="ru-RU"/>
        </w:rPr>
        <w:t>складання консолідованої фінансової звітності відповідно до міжнародних стандартів фінансової звітності;</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78"/>
      <w:bookmarkEnd w:id="99"/>
      <w:r w:rsidRPr="0053115E">
        <w:rPr>
          <w:rFonts w:ascii="Times New Roman" w:eastAsia="Times New Roman" w:hAnsi="Times New Roman" w:cs="Times New Roman"/>
          <w:color w:val="000000"/>
          <w:sz w:val="24"/>
          <w:szCs w:val="24"/>
          <w:lang w:eastAsia="ru-RU"/>
        </w:rPr>
        <w:t>встановлення та ведення єдиної класифікації статей активів, зобов’язань, капіталу, прибутків та збитків учасників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79"/>
      <w:bookmarkEnd w:id="100"/>
      <w:r w:rsidRPr="0053115E">
        <w:rPr>
          <w:rFonts w:ascii="Times New Roman" w:eastAsia="Times New Roman" w:hAnsi="Times New Roman" w:cs="Times New Roman"/>
          <w:color w:val="000000"/>
          <w:sz w:val="24"/>
          <w:szCs w:val="24"/>
          <w:lang w:eastAsia="ru-RU"/>
        </w:rPr>
        <w:t>встановлення єдиних облікових процедур учасників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80"/>
      <w:bookmarkEnd w:id="101"/>
      <w:r w:rsidRPr="0053115E">
        <w:rPr>
          <w:rFonts w:ascii="Times New Roman" w:eastAsia="Times New Roman" w:hAnsi="Times New Roman" w:cs="Times New Roman"/>
          <w:color w:val="000000"/>
          <w:sz w:val="24"/>
          <w:szCs w:val="24"/>
          <w:lang w:eastAsia="ru-RU"/>
        </w:rPr>
        <w:t>впорядкування облікової політики учасників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81"/>
      <w:bookmarkEnd w:id="102"/>
      <w:r w:rsidRPr="0053115E">
        <w:rPr>
          <w:rFonts w:ascii="Times New Roman" w:eastAsia="Times New Roman" w:hAnsi="Times New Roman" w:cs="Times New Roman"/>
          <w:color w:val="000000"/>
          <w:sz w:val="24"/>
          <w:szCs w:val="24"/>
          <w:lang w:eastAsia="ru-RU"/>
        </w:rPr>
        <w:t>розробку інформаційних систем, встановлення строків та порядків, необхідних для забезпечення виконання відповідальною особою небанківської фінансової групи вимог зі складання та подання до Комісії консолідованої фінансової звітності;</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82"/>
      <w:bookmarkEnd w:id="103"/>
      <w:r w:rsidRPr="0053115E">
        <w:rPr>
          <w:rFonts w:ascii="Times New Roman" w:eastAsia="Times New Roman" w:hAnsi="Times New Roman" w:cs="Times New Roman"/>
          <w:color w:val="000000"/>
          <w:sz w:val="24"/>
          <w:szCs w:val="24"/>
          <w:lang w:eastAsia="ru-RU"/>
        </w:rPr>
        <w:t>визначення методів та умов контролю за повнотою, своєчасністю розкриття та достовірністю інформації щодо учасників небанківської фінансової групи, яка подається відповідальній особі такої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83"/>
      <w:bookmarkEnd w:id="104"/>
      <w:r w:rsidRPr="0053115E">
        <w:rPr>
          <w:rFonts w:ascii="Times New Roman" w:eastAsia="Times New Roman" w:hAnsi="Times New Roman" w:cs="Times New Roman"/>
          <w:color w:val="000000"/>
          <w:sz w:val="24"/>
          <w:szCs w:val="24"/>
          <w:lang w:eastAsia="ru-RU"/>
        </w:rPr>
        <w:t>формування та подання до Комісії консолідованої звітності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84"/>
      <w:bookmarkEnd w:id="105"/>
      <w:r w:rsidRPr="0053115E">
        <w:rPr>
          <w:rFonts w:ascii="Times New Roman" w:eastAsia="Times New Roman" w:hAnsi="Times New Roman" w:cs="Times New Roman"/>
          <w:color w:val="000000"/>
          <w:sz w:val="24"/>
          <w:szCs w:val="24"/>
          <w:lang w:eastAsia="ru-RU"/>
        </w:rPr>
        <w:t>2. Відповідальна особа небанківської фінансової групи забезпечує облік інформації про діяльність:</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85"/>
      <w:bookmarkEnd w:id="106"/>
      <w:r w:rsidRPr="0053115E">
        <w:rPr>
          <w:rFonts w:ascii="Times New Roman" w:eastAsia="Times New Roman" w:hAnsi="Times New Roman" w:cs="Times New Roman"/>
          <w:color w:val="000000"/>
          <w:sz w:val="24"/>
          <w:szCs w:val="24"/>
          <w:lang w:eastAsia="ru-RU"/>
        </w:rPr>
        <w:t>особи, що здійснює переважну діяльність в межах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86"/>
      <w:bookmarkEnd w:id="107"/>
      <w:r w:rsidRPr="0053115E">
        <w:rPr>
          <w:rFonts w:ascii="Times New Roman" w:eastAsia="Times New Roman" w:hAnsi="Times New Roman" w:cs="Times New Roman"/>
          <w:color w:val="000000"/>
          <w:sz w:val="24"/>
          <w:szCs w:val="24"/>
          <w:lang w:eastAsia="ru-RU"/>
        </w:rPr>
        <w:t>усіх локальних та зарубіжних відділень, філій особи, що здійснює переважну діяльність в межах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87"/>
      <w:bookmarkEnd w:id="108"/>
      <w:r w:rsidRPr="0053115E">
        <w:rPr>
          <w:rFonts w:ascii="Times New Roman" w:eastAsia="Times New Roman" w:hAnsi="Times New Roman" w:cs="Times New Roman"/>
          <w:color w:val="000000"/>
          <w:sz w:val="24"/>
          <w:szCs w:val="24"/>
          <w:lang w:eastAsia="ru-RU"/>
        </w:rPr>
        <w:lastRenderedPageBreak/>
        <w:t>усіх дочірніх компаній та підприємств особи, що здійснює переважну діяльність в межах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88"/>
      <w:bookmarkEnd w:id="109"/>
      <w:r w:rsidRPr="0053115E">
        <w:rPr>
          <w:rFonts w:ascii="Times New Roman" w:eastAsia="Times New Roman" w:hAnsi="Times New Roman" w:cs="Times New Roman"/>
          <w:color w:val="000000"/>
          <w:sz w:val="24"/>
          <w:szCs w:val="24"/>
          <w:lang w:eastAsia="ru-RU"/>
        </w:rPr>
        <w:t>усіх компаній та підприємств, щодо яких у дочірніх компаній та підприємств особи, що здійснює переважну діяльність в межах небанківської фінансової групи, виникають відносини пов’язаності.</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89"/>
      <w:bookmarkEnd w:id="110"/>
      <w:r w:rsidRPr="0053115E">
        <w:rPr>
          <w:rFonts w:ascii="Times New Roman" w:eastAsia="Times New Roman" w:hAnsi="Times New Roman" w:cs="Times New Roman"/>
          <w:color w:val="000000"/>
          <w:sz w:val="24"/>
          <w:szCs w:val="24"/>
          <w:lang w:eastAsia="ru-RU"/>
        </w:rPr>
        <w:t>3. Відповідальна особа небанківської фінансової групи забезпечує формування та подання до Комісії консолідованої звітності небанківської фінансової групи згідно з такими основними принципами консолідованого нагляду:</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90"/>
      <w:bookmarkEnd w:id="111"/>
      <w:r w:rsidRPr="0053115E">
        <w:rPr>
          <w:rFonts w:ascii="Times New Roman" w:eastAsia="Times New Roman" w:hAnsi="Times New Roman" w:cs="Times New Roman"/>
          <w:color w:val="000000"/>
          <w:sz w:val="24"/>
          <w:szCs w:val="24"/>
          <w:lang w:eastAsia="ru-RU"/>
        </w:rPr>
        <w:t>проведення аналізу операцій між учасниками небанківської фінансової групи з огляду на надання переваги економічному сенсу таких операцій над формою їх юридичного оформлення;</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91"/>
      <w:bookmarkEnd w:id="112"/>
      <w:r w:rsidRPr="0053115E">
        <w:rPr>
          <w:rFonts w:ascii="Times New Roman" w:eastAsia="Times New Roman" w:hAnsi="Times New Roman" w:cs="Times New Roman"/>
          <w:color w:val="000000"/>
          <w:sz w:val="24"/>
          <w:szCs w:val="24"/>
          <w:lang w:eastAsia="ru-RU"/>
        </w:rPr>
        <w:t>аналіз консолідованої фінансової звітності та встановлення ефективних методів мінімізації ризиків діяльності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92"/>
      <w:bookmarkEnd w:id="113"/>
      <w:r w:rsidRPr="0053115E">
        <w:rPr>
          <w:rFonts w:ascii="Times New Roman" w:eastAsia="Times New Roman" w:hAnsi="Times New Roman" w:cs="Times New Roman"/>
          <w:color w:val="000000"/>
          <w:sz w:val="24"/>
          <w:szCs w:val="24"/>
          <w:lang w:eastAsia="ru-RU"/>
        </w:rPr>
        <w:t>розробка та застосування заходів мінімізації негативного впливу неплатоспроможності учасників небанківської фінансової групи на діяльність інших учасників такої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93"/>
      <w:bookmarkEnd w:id="114"/>
      <w:r w:rsidRPr="0053115E">
        <w:rPr>
          <w:rFonts w:ascii="Times New Roman" w:eastAsia="Times New Roman" w:hAnsi="Times New Roman" w:cs="Times New Roman"/>
          <w:color w:val="000000"/>
          <w:sz w:val="24"/>
          <w:szCs w:val="24"/>
          <w:lang w:eastAsia="ru-RU"/>
        </w:rPr>
        <w:t>4. Відповідальна особа небанківської фінансової групи для формування та подання консолідованої звітності небанківської фінансової групи, зокрема, здійснює:</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94"/>
      <w:bookmarkEnd w:id="115"/>
      <w:r w:rsidRPr="0053115E">
        <w:rPr>
          <w:rFonts w:ascii="Times New Roman" w:eastAsia="Times New Roman" w:hAnsi="Times New Roman" w:cs="Times New Roman"/>
          <w:color w:val="000000"/>
          <w:sz w:val="24"/>
          <w:szCs w:val="24"/>
          <w:lang w:eastAsia="ru-RU"/>
        </w:rPr>
        <w:t>4.1. Порівняльний аналіз загальної суми капіталу небанківської фінансової групи із сумою розмірів обов’язкових мінімальних капіталів кожного із учасників такої групи на підставі наявної інформації, поданої відповідальній особі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95"/>
      <w:bookmarkEnd w:id="116"/>
      <w:r w:rsidRPr="0053115E">
        <w:rPr>
          <w:rFonts w:ascii="Times New Roman" w:eastAsia="Times New Roman" w:hAnsi="Times New Roman" w:cs="Times New Roman"/>
          <w:color w:val="000000"/>
          <w:sz w:val="24"/>
          <w:szCs w:val="24"/>
          <w:lang w:eastAsia="ru-RU"/>
        </w:rPr>
        <w:t>Аналіз здійснюється на підставі групування сум капіталів фінансових установ, які входять до складу групи, за секторами економіки, видами професійної діяльності.</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96"/>
      <w:bookmarkEnd w:id="117"/>
      <w:r w:rsidRPr="0053115E">
        <w:rPr>
          <w:rFonts w:ascii="Times New Roman" w:eastAsia="Times New Roman" w:hAnsi="Times New Roman" w:cs="Times New Roman"/>
          <w:color w:val="000000"/>
          <w:sz w:val="24"/>
          <w:szCs w:val="24"/>
          <w:lang w:eastAsia="ru-RU"/>
        </w:rPr>
        <w:t>Консолідований баланс фінансової групи також має включати статті позабалансової звітності кожного із учасників такої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97"/>
      <w:bookmarkEnd w:id="118"/>
      <w:r w:rsidRPr="0053115E">
        <w:rPr>
          <w:rFonts w:ascii="Times New Roman" w:eastAsia="Times New Roman" w:hAnsi="Times New Roman" w:cs="Times New Roman"/>
          <w:color w:val="000000"/>
          <w:sz w:val="24"/>
          <w:szCs w:val="24"/>
          <w:lang w:eastAsia="ru-RU"/>
        </w:rPr>
        <w:t>Різниця обсягів капіталів небанківської фінансової групи із сумами обов’язкових мінімальних капіталів її учасників є підставою для подальшого виявлення причин, підстав виникнення таких розбіжностей та можливих наслідків, в тому числі й ризиків діяльності цієї групи та окремих її членів.</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98"/>
      <w:bookmarkEnd w:id="119"/>
      <w:r w:rsidRPr="0053115E">
        <w:rPr>
          <w:rFonts w:ascii="Times New Roman" w:eastAsia="Times New Roman" w:hAnsi="Times New Roman" w:cs="Times New Roman"/>
          <w:color w:val="000000"/>
          <w:sz w:val="24"/>
          <w:szCs w:val="24"/>
          <w:lang w:eastAsia="ru-RU"/>
        </w:rPr>
        <w:t>4.2. Виявлення учасників небанківської фінансової групи, операції та договори яких призвели до виникнення негативних наслідків та змін, зокрема, у сумарному капіталі небанківської фінансової групи, призвели до підвищення рівнів ризику у діяльності як окремих учасників небанківської фінансової групи, так і самої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99"/>
      <w:bookmarkEnd w:id="120"/>
      <w:r w:rsidRPr="0053115E">
        <w:rPr>
          <w:rFonts w:ascii="Times New Roman" w:eastAsia="Times New Roman" w:hAnsi="Times New Roman" w:cs="Times New Roman"/>
          <w:color w:val="000000"/>
          <w:sz w:val="24"/>
          <w:szCs w:val="24"/>
          <w:lang w:eastAsia="ru-RU"/>
        </w:rPr>
        <w:t>Виявлення таких учасників небанківської фінансової групи передбачає визначення економічної доцільності операцій та договорів, які негативно вплинули на показники консолідованого нагляду у групі, застосування відповідальною особою небанківської фінансової групи методів та механізмів мінімізації ризиків діяльності суб’єкта групи та групи в цілому, виконання заходів щодо повернення показників діяльності небанківської фінансової групи в межі нормативів, запровадження внутрішніх процедур для унеможливлення виникнення подібних ситуацій у майбутньому.</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00"/>
      <w:bookmarkEnd w:id="121"/>
      <w:r w:rsidRPr="0053115E">
        <w:rPr>
          <w:rFonts w:ascii="Times New Roman" w:eastAsia="Times New Roman" w:hAnsi="Times New Roman" w:cs="Times New Roman"/>
          <w:color w:val="000000"/>
          <w:sz w:val="24"/>
          <w:szCs w:val="24"/>
          <w:lang w:eastAsia="ru-RU"/>
        </w:rPr>
        <w:t>4.3. Аналіз зв’язків та діяльності учасників небанківської фінансової групи в частині співставлення обсягів та періодичності участі учасників небанківської фінансової групи у правовідносинах з іншими учасниками такої небанківської фінансової групи до обсягів та періодичності участі учасників небанківської фінансової групи у правовідносинах із особами, які не є учасниками такої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01"/>
      <w:bookmarkEnd w:id="122"/>
      <w:r w:rsidRPr="0053115E">
        <w:rPr>
          <w:rFonts w:ascii="Times New Roman" w:eastAsia="Times New Roman" w:hAnsi="Times New Roman" w:cs="Times New Roman"/>
          <w:color w:val="000000"/>
          <w:sz w:val="24"/>
          <w:szCs w:val="24"/>
          <w:lang w:eastAsia="ru-RU"/>
        </w:rPr>
        <w:t>4.4. Розробку на підставі даних моніторингу діяльності окремих учасників небанківської фінансової групи, групи в цілому внутрішніх документів небанківської фінансової групи щодо консолідованих показників діяльності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02"/>
      <w:bookmarkEnd w:id="123"/>
      <w:r w:rsidRPr="0053115E">
        <w:rPr>
          <w:rFonts w:ascii="Times New Roman" w:eastAsia="Times New Roman" w:hAnsi="Times New Roman" w:cs="Times New Roman"/>
          <w:color w:val="000000"/>
          <w:sz w:val="24"/>
          <w:szCs w:val="24"/>
          <w:lang w:eastAsia="ru-RU"/>
        </w:rPr>
        <w:t>4.5. Визначення обсягів впливу операцій та договорів учасників небанківської фінансової групи, які не були прийняті до уваги при опрацюванні результатів діяльності та формуванні консолідованої звітності небанківської фінансової групи та негативно вплинули на стан її показників.</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03"/>
      <w:bookmarkEnd w:id="124"/>
      <w:r w:rsidRPr="0053115E">
        <w:rPr>
          <w:rFonts w:ascii="Times New Roman" w:eastAsia="Times New Roman" w:hAnsi="Times New Roman" w:cs="Times New Roman"/>
          <w:color w:val="000000"/>
          <w:sz w:val="24"/>
          <w:szCs w:val="24"/>
          <w:lang w:eastAsia="ru-RU"/>
        </w:rPr>
        <w:lastRenderedPageBreak/>
        <w:t>4.6. Опрацювання результатів діяльності небанківської фінансової групи з виокремленням та подальшим наданням особою, яка надає консолідовану звітність про результати діяльності небанківської фінансової групи, пояснень, з’ясування причин невідповідності показників діяльності небанківської фінансової групи стандартам та правилам, застосування заходів (планів дій), які можуть бути спрямовані на усунення негативних наслідків невідповідності показників діяльності небанківської фінансової групи та механізмів їх запобігання у майбутньому.</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04"/>
      <w:bookmarkEnd w:id="125"/>
      <w:r w:rsidRPr="0053115E">
        <w:rPr>
          <w:rFonts w:ascii="Times New Roman" w:eastAsia="Times New Roman" w:hAnsi="Times New Roman" w:cs="Times New Roman"/>
          <w:color w:val="000000"/>
          <w:sz w:val="24"/>
          <w:szCs w:val="24"/>
          <w:lang w:eastAsia="ru-RU"/>
        </w:rPr>
        <w:t>4.7. Розробку системи управління ризиками групи з урахуванням специфіки складу учасників небанківської фінансової групи, притаманних ризиків, досвіду роботи учасників такої групи та вимог законодавства.</w:t>
      </w:r>
    </w:p>
    <w:p w:rsidR="0053115E" w:rsidRPr="0053115E" w:rsidRDefault="0053115E" w:rsidP="0053115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6" w:name="n105"/>
      <w:bookmarkEnd w:id="126"/>
      <w:r w:rsidRPr="0053115E">
        <w:rPr>
          <w:rFonts w:ascii="Times New Roman" w:eastAsia="Times New Roman" w:hAnsi="Times New Roman" w:cs="Times New Roman"/>
          <w:b/>
          <w:bCs/>
          <w:color w:val="000000"/>
          <w:sz w:val="28"/>
          <w:szCs w:val="28"/>
          <w:bdr w:val="none" w:sz="0" w:space="0" w:color="auto" w:frame="1"/>
          <w:lang w:eastAsia="ru-RU"/>
        </w:rPr>
        <w:t>ІV. Ризики діяльності фінансової групи, які підлягають нагляду, та обмеження діяльності учасників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06"/>
      <w:bookmarkEnd w:id="127"/>
      <w:r w:rsidRPr="0053115E">
        <w:rPr>
          <w:rFonts w:ascii="Times New Roman" w:eastAsia="Times New Roman" w:hAnsi="Times New Roman" w:cs="Times New Roman"/>
          <w:color w:val="000000"/>
          <w:sz w:val="24"/>
          <w:szCs w:val="24"/>
          <w:lang w:eastAsia="ru-RU"/>
        </w:rPr>
        <w:t>1. Перелік видів ризиків, нагляд та контроль за якими здійснюються у небанківській фінансовій групі безпосередньо відповідальною особою такої групи, має містити такі види ризиків:</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07"/>
      <w:bookmarkEnd w:id="128"/>
      <w:r w:rsidRPr="0053115E">
        <w:rPr>
          <w:rFonts w:ascii="Times New Roman" w:eastAsia="Times New Roman" w:hAnsi="Times New Roman" w:cs="Times New Roman"/>
          <w:color w:val="000000"/>
          <w:sz w:val="24"/>
          <w:szCs w:val="24"/>
          <w:lang w:eastAsia="ru-RU"/>
        </w:rPr>
        <w:t>ризик настання неплатоспроможності та банкрутства підприємства-учасника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08"/>
      <w:bookmarkEnd w:id="129"/>
      <w:r w:rsidRPr="0053115E">
        <w:rPr>
          <w:rFonts w:ascii="Times New Roman" w:eastAsia="Times New Roman" w:hAnsi="Times New Roman" w:cs="Times New Roman"/>
          <w:color w:val="000000"/>
          <w:sz w:val="24"/>
          <w:szCs w:val="24"/>
          <w:lang w:eastAsia="ru-RU"/>
        </w:rPr>
        <w:t>технічний ризик, що передбачає, зокрема, ризик технічного збою у роботі програмного забезпечення учасника небанківської фінансової групи, ризик повної або часткової втрати або викривлення даних, у тому числі несанкціонованого доступу до інформації сторонніх осіб, та інші ризики, пов'язані з недосконалою роботою процесів та систем або їх недостатнім захистом;</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09"/>
      <w:bookmarkEnd w:id="130"/>
      <w:r w:rsidRPr="0053115E">
        <w:rPr>
          <w:rFonts w:ascii="Times New Roman" w:eastAsia="Times New Roman" w:hAnsi="Times New Roman" w:cs="Times New Roman"/>
          <w:color w:val="000000"/>
          <w:sz w:val="24"/>
          <w:szCs w:val="24"/>
          <w:lang w:eastAsia="ru-RU"/>
        </w:rPr>
        <w:t>операційний ризик, який включає ризик допущення помилки при проведенні операції, здійснення неправомірних операцій, пов'язане з недостатньою кваліфікацією персоналу або із зловживанням ним посадовими обов’язками;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10"/>
      <w:bookmarkEnd w:id="131"/>
      <w:r w:rsidRPr="0053115E">
        <w:rPr>
          <w:rFonts w:ascii="Times New Roman" w:eastAsia="Times New Roman" w:hAnsi="Times New Roman" w:cs="Times New Roman"/>
          <w:color w:val="000000"/>
          <w:sz w:val="24"/>
          <w:szCs w:val="24"/>
          <w:lang w:eastAsia="ru-RU"/>
        </w:rPr>
        <w:t>ризик розголошення інсайдерської інформації та інші ризики, пов'язані з умисними або необережними діями чи бездіяльністю персоналу суб'єктів нагляду;</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11"/>
      <w:bookmarkEnd w:id="132"/>
      <w:r w:rsidRPr="0053115E">
        <w:rPr>
          <w:rFonts w:ascii="Times New Roman" w:eastAsia="Times New Roman" w:hAnsi="Times New Roman" w:cs="Times New Roman"/>
          <w:color w:val="000000"/>
          <w:sz w:val="24"/>
          <w:szCs w:val="24"/>
          <w:lang w:eastAsia="ru-RU"/>
        </w:rPr>
        <w:t>правовий ризик, який включає ризик порушення прав інвесторів, що виникає в результаті змін законодавства, порушення та недотримання суб'єктом нагляду вимог законодавства про цінні папери, в тому числі й недотримання строків подання або неподання інформації відповідно до встановлених вимог, які визначені законодавством, у тому числі нормативно-правовими актами Комісії;</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12"/>
      <w:bookmarkEnd w:id="133"/>
      <w:r w:rsidRPr="0053115E">
        <w:rPr>
          <w:rFonts w:ascii="Times New Roman" w:eastAsia="Times New Roman" w:hAnsi="Times New Roman" w:cs="Times New Roman"/>
          <w:color w:val="000000"/>
          <w:sz w:val="24"/>
          <w:szCs w:val="24"/>
          <w:lang w:eastAsia="ru-RU"/>
        </w:rPr>
        <w:t>ризик втрати ділової репутації, який, зокрема, є наслідком реалізації технічного, операційного та правового ризику;</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13"/>
      <w:bookmarkEnd w:id="134"/>
      <w:r w:rsidRPr="0053115E">
        <w:rPr>
          <w:rFonts w:ascii="Times New Roman" w:eastAsia="Times New Roman" w:hAnsi="Times New Roman" w:cs="Times New Roman"/>
          <w:color w:val="000000"/>
          <w:sz w:val="24"/>
          <w:szCs w:val="24"/>
          <w:lang w:eastAsia="ru-RU"/>
        </w:rPr>
        <w:t>ризик настання непередбачуваних подій внаслідок форс-мажорних обставин, що унеможливлюють здійснення суб'єктами нагляду їх діяльності та загрожують збитками як самим суб'єктам нагляду, так і клієнтам цих установ та власникам цінних паперів.</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14"/>
      <w:bookmarkEnd w:id="135"/>
      <w:r w:rsidRPr="0053115E">
        <w:rPr>
          <w:rFonts w:ascii="Times New Roman" w:eastAsia="Times New Roman" w:hAnsi="Times New Roman" w:cs="Times New Roman"/>
          <w:color w:val="000000"/>
          <w:sz w:val="24"/>
          <w:szCs w:val="24"/>
          <w:lang w:eastAsia="ru-RU"/>
        </w:rPr>
        <w:t>2. Для певних видів діяльності фінансової установи, яка провадить професійну діяльність на фондовому ринку або діяльність зі спільного інвестування, у складі фінансової групи або її підгрупи встановлюються такі ліміти та обмеження:</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15"/>
      <w:bookmarkEnd w:id="136"/>
      <w:r w:rsidRPr="0053115E">
        <w:rPr>
          <w:rFonts w:ascii="Times New Roman" w:eastAsia="Times New Roman" w:hAnsi="Times New Roman" w:cs="Times New Roman"/>
          <w:color w:val="000000"/>
          <w:sz w:val="24"/>
          <w:szCs w:val="24"/>
          <w:lang w:eastAsia="ru-RU"/>
        </w:rPr>
        <w:t>2.1. Учасник небанківської фінансової групи, діяльність якого є переважною у небанківській фінансовій групі, не має права брати кредити, позики та видавати векселі на суму, що перевищує сукупний розмір середньоарифметичних значень активів усіх небанківських фінансових установ, що входять до складу цієї групи за станом на останню звітну дату.</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16"/>
      <w:bookmarkEnd w:id="137"/>
      <w:r w:rsidRPr="0053115E">
        <w:rPr>
          <w:rFonts w:ascii="Times New Roman" w:eastAsia="Times New Roman" w:hAnsi="Times New Roman" w:cs="Times New Roman"/>
          <w:color w:val="000000"/>
          <w:sz w:val="24"/>
          <w:szCs w:val="24"/>
          <w:lang w:eastAsia="ru-RU"/>
        </w:rPr>
        <w:t>2.2 Учасник небанківської фінансової групи, діяльність якого є переважною у небанківській фінансовій групі, не має права укладати цивільно-правові договори без погодження проектів таких договорів зі всіма учасниками небанківської фінансової групи, від невиконання яких надалі може залежати існування такої групи або такі договори можуть призвести до банкрутства одного або більше учасників такої небанківської фінансової групи.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53115E" w:rsidRPr="0053115E" w:rsidTr="0053115E">
        <w:tc>
          <w:tcPr>
            <w:tcW w:w="2100" w:type="pct"/>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after="0" w:line="240" w:lineRule="auto"/>
              <w:jc w:val="center"/>
              <w:textAlignment w:val="baseline"/>
              <w:rPr>
                <w:rFonts w:ascii="Times New Roman" w:eastAsia="Times New Roman" w:hAnsi="Times New Roman" w:cs="Times New Roman"/>
                <w:sz w:val="24"/>
                <w:szCs w:val="24"/>
                <w:lang w:eastAsia="ru-RU"/>
              </w:rPr>
            </w:pPr>
            <w:bookmarkStart w:id="138" w:name="n117"/>
            <w:bookmarkEnd w:id="138"/>
            <w:r w:rsidRPr="0053115E">
              <w:rPr>
                <w:rFonts w:ascii="Times New Roman" w:eastAsia="Times New Roman" w:hAnsi="Times New Roman" w:cs="Times New Roman"/>
                <w:b/>
                <w:bCs/>
                <w:color w:val="000000"/>
                <w:sz w:val="24"/>
                <w:szCs w:val="24"/>
                <w:bdr w:val="none" w:sz="0" w:space="0" w:color="auto" w:frame="1"/>
                <w:lang w:eastAsia="ru-RU"/>
              </w:rPr>
              <w:lastRenderedPageBreak/>
              <w:t>Директор департаменту</w:t>
            </w:r>
            <w:r w:rsidRPr="0053115E">
              <w:rPr>
                <w:rFonts w:ascii="Times New Roman" w:eastAsia="Times New Roman" w:hAnsi="Times New Roman" w:cs="Times New Roman"/>
                <w:sz w:val="24"/>
                <w:szCs w:val="24"/>
                <w:lang w:eastAsia="ru-RU"/>
              </w:rPr>
              <w:t>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b/>
                <w:bCs/>
                <w:color w:val="000000"/>
                <w:sz w:val="24"/>
                <w:szCs w:val="24"/>
                <w:bdr w:val="none" w:sz="0" w:space="0" w:color="auto" w:frame="1"/>
                <w:lang w:eastAsia="ru-RU"/>
              </w:rPr>
              <w:t>спільного інвестування</w:t>
            </w:r>
            <w:r w:rsidRPr="0053115E">
              <w:rPr>
                <w:rFonts w:ascii="Times New Roman" w:eastAsia="Times New Roman" w:hAnsi="Times New Roman" w:cs="Times New Roman"/>
                <w:sz w:val="24"/>
                <w:szCs w:val="24"/>
                <w:lang w:eastAsia="ru-RU"/>
              </w:rPr>
              <w:t>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b/>
                <w:bCs/>
                <w:color w:val="000000"/>
                <w:sz w:val="24"/>
                <w:szCs w:val="24"/>
                <w:bdr w:val="none" w:sz="0" w:space="0" w:color="auto" w:frame="1"/>
                <w:lang w:eastAsia="ru-RU"/>
              </w:rPr>
              <w:t>та регулювання діяльності</w:t>
            </w:r>
            <w:r w:rsidRPr="0053115E">
              <w:rPr>
                <w:rFonts w:ascii="Times New Roman" w:eastAsia="Times New Roman" w:hAnsi="Times New Roman" w:cs="Times New Roman"/>
                <w:sz w:val="24"/>
                <w:szCs w:val="24"/>
                <w:lang w:eastAsia="ru-RU"/>
              </w:rPr>
              <w:t>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b/>
                <w:bCs/>
                <w:color w:val="000000"/>
                <w:sz w:val="24"/>
                <w:szCs w:val="24"/>
                <w:bdr w:val="none" w:sz="0" w:space="0" w:color="auto" w:frame="1"/>
                <w:lang w:eastAsia="ru-RU"/>
              </w:rPr>
              <w:t>інституційних інвесторів</w:t>
            </w:r>
          </w:p>
        </w:tc>
        <w:tc>
          <w:tcPr>
            <w:tcW w:w="3500" w:type="pct"/>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after="0" w:line="240" w:lineRule="auto"/>
              <w:jc w:val="right"/>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b/>
                <w:bCs/>
                <w:color w:val="000000"/>
                <w:sz w:val="24"/>
                <w:szCs w:val="24"/>
                <w:bdr w:val="none" w:sz="0" w:space="0" w:color="auto" w:frame="1"/>
                <w:lang w:eastAsia="ru-RU"/>
              </w:rPr>
              <w:t>О. Симоненко</w:t>
            </w:r>
          </w:p>
        </w:tc>
      </w:tr>
    </w:tbl>
    <w:p w:rsidR="0053115E" w:rsidRPr="0053115E" w:rsidRDefault="0053115E" w:rsidP="0053115E">
      <w:pPr>
        <w:spacing w:before="60" w:after="60" w:line="240" w:lineRule="auto"/>
        <w:rPr>
          <w:rFonts w:ascii="Times New Roman" w:eastAsia="Times New Roman" w:hAnsi="Times New Roman" w:cs="Times New Roman"/>
          <w:sz w:val="24"/>
          <w:szCs w:val="24"/>
          <w:lang w:eastAsia="ru-RU"/>
        </w:rPr>
      </w:pPr>
      <w:bookmarkStart w:id="139" w:name="n128"/>
      <w:bookmarkEnd w:id="139"/>
      <w:r w:rsidRPr="0053115E">
        <w:rPr>
          <w:rFonts w:ascii="Times New Roman" w:eastAsia="Times New Roman" w:hAnsi="Times New Roman" w:cs="Times New Roman"/>
          <w:sz w:val="24"/>
          <w:szCs w:val="24"/>
          <w:lang w:eastAsia="ru-RU"/>
        </w:rPr>
        <w:pict>
          <v:rect id="_x0000_i1026" style="width:0;height:0" o:hralign="center" o:hrstd="t" o:hrnoshade="t" o:hr="t" fillcolor="black" stroked="f"/>
        </w:pict>
      </w:r>
    </w:p>
    <w:p w:rsidR="0053115E" w:rsidRPr="0053115E" w:rsidRDefault="0053115E" w:rsidP="0053115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0" w:name="n127"/>
      <w:bookmarkEnd w:id="140"/>
      <w:r w:rsidRPr="0053115E">
        <w:rPr>
          <w:rFonts w:ascii="Times New Roman" w:eastAsia="Times New Roman" w:hAnsi="Times New Roman" w:cs="Times New Roman"/>
          <w:b/>
          <w:bCs/>
          <w:color w:val="000000"/>
          <w:sz w:val="28"/>
          <w:szCs w:val="28"/>
          <w:bdr w:val="none" w:sz="0" w:space="0" w:color="auto" w:frame="1"/>
          <w:lang w:eastAsia="ru-RU"/>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13"/>
        <w:gridCol w:w="4442"/>
      </w:tblGrid>
      <w:tr w:rsidR="0053115E" w:rsidRPr="0053115E" w:rsidTr="0053115E">
        <w:tc>
          <w:tcPr>
            <w:tcW w:w="2250" w:type="pct"/>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before="150" w:after="150" w:line="240" w:lineRule="auto"/>
              <w:textAlignment w:val="baseline"/>
              <w:rPr>
                <w:rFonts w:ascii="Times New Roman" w:eastAsia="Times New Roman" w:hAnsi="Times New Roman" w:cs="Times New Roman"/>
                <w:sz w:val="24"/>
                <w:szCs w:val="24"/>
                <w:lang w:eastAsia="ru-RU"/>
              </w:rPr>
            </w:pPr>
            <w:bookmarkStart w:id="141" w:name="n118"/>
            <w:bookmarkEnd w:id="141"/>
          </w:p>
        </w:tc>
        <w:tc>
          <w:tcPr>
            <w:tcW w:w="2000" w:type="pct"/>
            <w:tcBorders>
              <w:top w:val="single" w:sz="2" w:space="0" w:color="auto"/>
              <w:left w:val="single" w:sz="2" w:space="0" w:color="auto"/>
              <w:bottom w:val="single" w:sz="2" w:space="0" w:color="auto"/>
              <w:right w:val="single" w:sz="2" w:space="0" w:color="auto"/>
            </w:tcBorders>
            <w:hideMark/>
          </w:tcPr>
          <w:p w:rsidR="0053115E" w:rsidRPr="0053115E" w:rsidRDefault="0053115E" w:rsidP="0053115E">
            <w:pPr>
              <w:spacing w:before="150" w:after="150" w:line="240" w:lineRule="auto"/>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sz w:val="24"/>
                <w:szCs w:val="24"/>
                <w:lang w:eastAsia="ru-RU"/>
              </w:rPr>
              <w:t>Додаток </w:t>
            </w:r>
            <w:r w:rsidRPr="0053115E">
              <w:rPr>
                <w:rFonts w:ascii="Times New Roman" w:eastAsia="Times New Roman" w:hAnsi="Times New Roman" w:cs="Times New Roman"/>
                <w:sz w:val="24"/>
                <w:szCs w:val="24"/>
                <w:lang w:eastAsia="ru-RU"/>
              </w:rPr>
              <w:br/>
              <w:t>до Положення про консолідований </w:t>
            </w:r>
            <w:r w:rsidRPr="0053115E">
              <w:rPr>
                <w:rFonts w:ascii="Times New Roman" w:eastAsia="Times New Roman" w:hAnsi="Times New Roman" w:cs="Times New Roman"/>
                <w:sz w:val="24"/>
                <w:szCs w:val="24"/>
                <w:lang w:eastAsia="ru-RU"/>
              </w:rPr>
              <w:br/>
              <w:t>нагляд за діяльністю небанківських </w:t>
            </w:r>
            <w:r w:rsidRPr="0053115E">
              <w:rPr>
                <w:rFonts w:ascii="Times New Roman" w:eastAsia="Times New Roman" w:hAnsi="Times New Roman" w:cs="Times New Roman"/>
                <w:sz w:val="24"/>
                <w:szCs w:val="24"/>
                <w:lang w:eastAsia="ru-RU"/>
              </w:rPr>
              <w:br/>
              <w:t>фінансових груп, переважна діяльність </w:t>
            </w:r>
            <w:r w:rsidRPr="0053115E">
              <w:rPr>
                <w:rFonts w:ascii="Times New Roman" w:eastAsia="Times New Roman" w:hAnsi="Times New Roman" w:cs="Times New Roman"/>
                <w:sz w:val="24"/>
                <w:szCs w:val="24"/>
                <w:lang w:eastAsia="ru-RU"/>
              </w:rPr>
              <w:br/>
              <w:t>у яких здійснюється особою, </w:t>
            </w:r>
            <w:r w:rsidRPr="0053115E">
              <w:rPr>
                <w:rFonts w:ascii="Times New Roman" w:eastAsia="Times New Roman" w:hAnsi="Times New Roman" w:cs="Times New Roman"/>
                <w:sz w:val="24"/>
                <w:szCs w:val="24"/>
                <w:lang w:eastAsia="ru-RU"/>
              </w:rPr>
              <w:br/>
              <w:t>яка отримала ліцензію на провадження </w:t>
            </w:r>
            <w:r w:rsidRPr="0053115E">
              <w:rPr>
                <w:rFonts w:ascii="Times New Roman" w:eastAsia="Times New Roman" w:hAnsi="Times New Roman" w:cs="Times New Roman"/>
                <w:sz w:val="24"/>
                <w:szCs w:val="24"/>
                <w:lang w:eastAsia="ru-RU"/>
              </w:rPr>
              <w:br/>
              <w:t>професійної діяльності </w:t>
            </w:r>
            <w:r w:rsidRPr="0053115E">
              <w:rPr>
                <w:rFonts w:ascii="Times New Roman" w:eastAsia="Times New Roman" w:hAnsi="Times New Roman" w:cs="Times New Roman"/>
                <w:sz w:val="24"/>
                <w:szCs w:val="24"/>
                <w:lang w:eastAsia="ru-RU"/>
              </w:rPr>
              <w:br/>
              <w:t>на фондовому ринку</w:t>
            </w:r>
          </w:p>
        </w:tc>
      </w:tr>
      <w:tr w:rsidR="0053115E" w:rsidRPr="0053115E" w:rsidTr="0053115E">
        <w:tc>
          <w:tcPr>
            <w:tcW w:w="2600" w:type="pct"/>
            <w:tcBorders>
              <w:top w:val="nil"/>
              <w:left w:val="nil"/>
              <w:bottom w:val="nil"/>
              <w:right w:val="nil"/>
            </w:tcBorders>
            <w:hideMark/>
          </w:tcPr>
          <w:p w:rsidR="0053115E" w:rsidRPr="0053115E" w:rsidRDefault="0053115E" w:rsidP="0053115E">
            <w:pPr>
              <w:spacing w:before="150" w:after="150" w:line="240" w:lineRule="auto"/>
              <w:textAlignment w:val="baseline"/>
              <w:rPr>
                <w:rFonts w:ascii="Times New Roman" w:eastAsia="Times New Roman" w:hAnsi="Times New Roman" w:cs="Times New Roman"/>
                <w:sz w:val="24"/>
                <w:szCs w:val="24"/>
                <w:lang w:eastAsia="ru-RU"/>
              </w:rPr>
            </w:pPr>
            <w:bookmarkStart w:id="142" w:name="n119"/>
            <w:bookmarkEnd w:id="142"/>
          </w:p>
        </w:tc>
        <w:tc>
          <w:tcPr>
            <w:tcW w:w="2350" w:type="pct"/>
            <w:tcBorders>
              <w:top w:val="nil"/>
              <w:left w:val="nil"/>
              <w:bottom w:val="nil"/>
              <w:right w:val="nil"/>
            </w:tcBorders>
            <w:hideMark/>
          </w:tcPr>
          <w:p w:rsidR="0053115E" w:rsidRPr="0053115E" w:rsidRDefault="0053115E" w:rsidP="0053115E">
            <w:pPr>
              <w:spacing w:before="150" w:after="150" w:line="240" w:lineRule="auto"/>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sz w:val="24"/>
                <w:szCs w:val="24"/>
                <w:lang w:eastAsia="ru-RU"/>
              </w:rPr>
              <w:t>До Національної комісії з цінних паперів </w:t>
            </w:r>
            <w:r w:rsidRPr="0053115E">
              <w:rPr>
                <w:rFonts w:ascii="Times New Roman" w:eastAsia="Times New Roman" w:hAnsi="Times New Roman" w:cs="Times New Roman"/>
                <w:sz w:val="24"/>
                <w:szCs w:val="24"/>
                <w:lang w:eastAsia="ru-RU"/>
              </w:rPr>
              <w:br/>
              <w:t>та фондового ринку від учасників </w:t>
            </w:r>
            <w:r w:rsidRPr="0053115E">
              <w:rPr>
                <w:rFonts w:ascii="Times New Roman" w:eastAsia="Times New Roman" w:hAnsi="Times New Roman" w:cs="Times New Roman"/>
                <w:sz w:val="24"/>
                <w:szCs w:val="24"/>
                <w:lang w:eastAsia="ru-RU"/>
              </w:rPr>
              <w:br/>
              <w:t>небанківської фінансової групи </w:t>
            </w:r>
            <w:r w:rsidRPr="0053115E">
              <w:rPr>
                <w:rFonts w:ascii="Times New Roman" w:eastAsia="Times New Roman" w:hAnsi="Times New Roman" w:cs="Times New Roman"/>
                <w:sz w:val="24"/>
                <w:szCs w:val="24"/>
                <w:lang w:eastAsia="ru-RU"/>
              </w:rPr>
              <w:br/>
              <w:t>(вказується перелік юридичних </w:t>
            </w:r>
            <w:r w:rsidRPr="0053115E">
              <w:rPr>
                <w:rFonts w:ascii="Times New Roman" w:eastAsia="Times New Roman" w:hAnsi="Times New Roman" w:cs="Times New Roman"/>
                <w:sz w:val="24"/>
                <w:szCs w:val="24"/>
                <w:lang w:eastAsia="ru-RU"/>
              </w:rPr>
              <w:br/>
              <w:t>осіб - учасників небанківської фінансової </w:t>
            </w:r>
            <w:r w:rsidRPr="0053115E">
              <w:rPr>
                <w:rFonts w:ascii="Times New Roman" w:eastAsia="Times New Roman" w:hAnsi="Times New Roman" w:cs="Times New Roman"/>
                <w:sz w:val="24"/>
                <w:szCs w:val="24"/>
                <w:lang w:eastAsia="ru-RU"/>
              </w:rPr>
              <w:br/>
              <w:t>групи із зазначенням щодо кожного </w:t>
            </w:r>
            <w:r w:rsidRPr="0053115E">
              <w:rPr>
                <w:rFonts w:ascii="Times New Roman" w:eastAsia="Times New Roman" w:hAnsi="Times New Roman" w:cs="Times New Roman"/>
                <w:sz w:val="24"/>
                <w:szCs w:val="24"/>
                <w:lang w:eastAsia="ru-RU"/>
              </w:rPr>
              <w:br/>
              <w:t>найменування, коду за ЄДРПОУ)</w:t>
            </w:r>
          </w:p>
        </w:tc>
      </w:tr>
    </w:tbl>
    <w:p w:rsidR="0053115E" w:rsidRPr="0053115E" w:rsidRDefault="0053115E" w:rsidP="0053115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3" w:name="n120"/>
      <w:bookmarkEnd w:id="143"/>
      <w:r w:rsidRPr="0053115E">
        <w:rPr>
          <w:rFonts w:ascii="Times New Roman" w:eastAsia="Times New Roman" w:hAnsi="Times New Roman" w:cs="Times New Roman"/>
          <w:b/>
          <w:bCs/>
          <w:color w:val="000000"/>
          <w:sz w:val="28"/>
          <w:szCs w:val="28"/>
          <w:bdr w:val="none" w:sz="0" w:space="0" w:color="auto" w:frame="1"/>
          <w:lang w:eastAsia="ru-RU"/>
        </w:rPr>
        <w:t>ДОВІДКА </w:t>
      </w:r>
      <w:r w:rsidRPr="0053115E">
        <w:rPr>
          <w:rFonts w:ascii="Times New Roman" w:eastAsia="Times New Roman" w:hAnsi="Times New Roman" w:cs="Times New Roman"/>
          <w:color w:val="000000"/>
          <w:sz w:val="24"/>
          <w:szCs w:val="24"/>
          <w:lang w:eastAsia="ru-RU"/>
        </w:rPr>
        <w:br/>
      </w:r>
      <w:r w:rsidRPr="0053115E">
        <w:rPr>
          <w:rFonts w:ascii="Times New Roman" w:eastAsia="Times New Roman" w:hAnsi="Times New Roman" w:cs="Times New Roman"/>
          <w:b/>
          <w:bCs/>
          <w:color w:val="000000"/>
          <w:sz w:val="28"/>
          <w:szCs w:val="28"/>
          <w:bdr w:val="none" w:sz="0" w:space="0" w:color="auto" w:frame="1"/>
          <w:lang w:eastAsia="ru-RU"/>
        </w:rPr>
        <w:t>про призначення відповідальної особи небанківської фінансової групи</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21"/>
      <w:bookmarkEnd w:id="144"/>
      <w:r w:rsidRPr="0053115E">
        <w:rPr>
          <w:rFonts w:ascii="Times New Roman" w:eastAsia="Times New Roman" w:hAnsi="Times New Roman" w:cs="Times New Roman"/>
          <w:color w:val="000000"/>
          <w:sz w:val="24"/>
          <w:szCs w:val="24"/>
          <w:lang w:eastAsia="ru-RU"/>
        </w:rPr>
        <w:t>Ми, учасники небанківської фінансової групи, у складі (зазначається кількість учасників) прийняли спільне рішення (дата прийняття рішення) та призначили відповідальну особу учасника групи (найменування, код за ЄДРПОУ юридичної особи - призначеної відповідальною особою), яку подаємо на погодження до Комісії.</w:t>
      </w:r>
    </w:p>
    <w:p w:rsidR="0053115E" w:rsidRPr="0053115E" w:rsidRDefault="0053115E" w:rsidP="005311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22"/>
      <w:bookmarkEnd w:id="145"/>
      <w:r w:rsidRPr="0053115E">
        <w:rPr>
          <w:rFonts w:ascii="Times New Roman" w:eastAsia="Times New Roman" w:hAnsi="Times New Roman" w:cs="Times New Roman"/>
          <w:color w:val="000000"/>
          <w:sz w:val="24"/>
          <w:szCs w:val="24"/>
          <w:lang w:eastAsia="ru-RU"/>
        </w:rPr>
        <w:t>Перелік учасників, що прийняли рішення: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56"/>
        <w:gridCol w:w="4099"/>
      </w:tblGrid>
      <w:tr w:rsidR="0053115E" w:rsidRPr="0053115E" w:rsidTr="0053115E">
        <w:tc>
          <w:tcPr>
            <w:tcW w:w="6405" w:type="dxa"/>
            <w:tcBorders>
              <w:top w:val="nil"/>
              <w:left w:val="nil"/>
              <w:bottom w:val="nil"/>
              <w:right w:val="nil"/>
            </w:tcBorders>
            <w:hideMark/>
          </w:tcPr>
          <w:p w:rsidR="0053115E" w:rsidRPr="0053115E" w:rsidRDefault="0053115E" w:rsidP="0053115E">
            <w:pPr>
              <w:spacing w:after="0" w:line="240" w:lineRule="auto"/>
              <w:jc w:val="center"/>
              <w:textAlignment w:val="baseline"/>
              <w:rPr>
                <w:rFonts w:ascii="Times New Roman" w:eastAsia="Times New Roman" w:hAnsi="Times New Roman" w:cs="Times New Roman"/>
                <w:sz w:val="24"/>
                <w:szCs w:val="24"/>
                <w:lang w:eastAsia="ru-RU"/>
              </w:rPr>
            </w:pPr>
            <w:bookmarkStart w:id="146" w:name="n123"/>
            <w:bookmarkEnd w:id="146"/>
            <w:r w:rsidRPr="0053115E">
              <w:rPr>
                <w:rFonts w:ascii="Times New Roman" w:eastAsia="Times New Roman" w:hAnsi="Times New Roman" w:cs="Times New Roman"/>
                <w:sz w:val="24"/>
                <w:szCs w:val="24"/>
                <w:lang w:eastAsia="ru-RU"/>
              </w:rPr>
              <w:t>___________________________________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color w:val="000000"/>
                <w:sz w:val="20"/>
                <w:szCs w:val="20"/>
                <w:bdr w:val="none" w:sz="0" w:space="0" w:color="auto" w:frame="1"/>
                <w:lang w:eastAsia="ru-RU"/>
              </w:rPr>
              <w:t>(прізвище, ім’я, по батькові)</w:t>
            </w:r>
          </w:p>
        </w:tc>
        <w:tc>
          <w:tcPr>
            <w:tcW w:w="6405" w:type="dxa"/>
            <w:tcBorders>
              <w:top w:val="nil"/>
              <w:left w:val="nil"/>
              <w:bottom w:val="nil"/>
              <w:right w:val="nil"/>
            </w:tcBorders>
            <w:hideMark/>
          </w:tcPr>
          <w:p w:rsidR="0053115E" w:rsidRPr="0053115E" w:rsidRDefault="0053115E" w:rsidP="0053115E">
            <w:pPr>
              <w:spacing w:after="0" w:line="240" w:lineRule="auto"/>
              <w:jc w:val="center"/>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sz w:val="24"/>
                <w:szCs w:val="24"/>
                <w:lang w:eastAsia="ru-RU"/>
              </w:rPr>
              <w:t>_________________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color w:val="000000"/>
                <w:sz w:val="20"/>
                <w:szCs w:val="20"/>
                <w:bdr w:val="none" w:sz="0" w:space="0" w:color="auto" w:frame="1"/>
                <w:lang w:eastAsia="ru-RU"/>
              </w:rPr>
              <w:t>                  (підпис керівника)      М.П.</w:t>
            </w:r>
          </w:p>
        </w:tc>
      </w:tr>
      <w:tr w:rsidR="0053115E" w:rsidRPr="0053115E" w:rsidTr="0053115E">
        <w:tc>
          <w:tcPr>
            <w:tcW w:w="6405" w:type="dxa"/>
            <w:tcBorders>
              <w:top w:val="nil"/>
              <w:left w:val="nil"/>
              <w:bottom w:val="nil"/>
              <w:right w:val="nil"/>
            </w:tcBorders>
            <w:hideMark/>
          </w:tcPr>
          <w:p w:rsidR="0053115E" w:rsidRPr="0053115E" w:rsidRDefault="0053115E" w:rsidP="0053115E">
            <w:pPr>
              <w:spacing w:after="0" w:line="240" w:lineRule="auto"/>
              <w:jc w:val="center"/>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sz w:val="24"/>
                <w:szCs w:val="24"/>
                <w:lang w:eastAsia="ru-RU"/>
              </w:rPr>
              <w:t>___________________________________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color w:val="000000"/>
                <w:sz w:val="20"/>
                <w:szCs w:val="20"/>
                <w:bdr w:val="none" w:sz="0" w:space="0" w:color="auto" w:frame="1"/>
                <w:lang w:eastAsia="ru-RU"/>
              </w:rPr>
              <w:t>(прізвище, ім’я, по батькові)</w:t>
            </w:r>
          </w:p>
        </w:tc>
        <w:tc>
          <w:tcPr>
            <w:tcW w:w="6405" w:type="dxa"/>
            <w:tcBorders>
              <w:top w:val="nil"/>
              <w:left w:val="nil"/>
              <w:bottom w:val="nil"/>
              <w:right w:val="nil"/>
            </w:tcBorders>
            <w:hideMark/>
          </w:tcPr>
          <w:p w:rsidR="0053115E" w:rsidRPr="0053115E" w:rsidRDefault="0053115E" w:rsidP="0053115E">
            <w:pPr>
              <w:spacing w:after="0" w:line="240" w:lineRule="auto"/>
              <w:jc w:val="center"/>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sz w:val="24"/>
                <w:szCs w:val="24"/>
                <w:lang w:eastAsia="ru-RU"/>
              </w:rPr>
              <w:t>_________________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color w:val="000000"/>
                <w:sz w:val="20"/>
                <w:szCs w:val="20"/>
                <w:bdr w:val="none" w:sz="0" w:space="0" w:color="auto" w:frame="1"/>
                <w:lang w:eastAsia="ru-RU"/>
              </w:rPr>
              <w:t>                  (підпис керівника)      М.П.</w:t>
            </w:r>
          </w:p>
        </w:tc>
      </w:tr>
      <w:tr w:rsidR="0053115E" w:rsidRPr="0053115E" w:rsidTr="0053115E">
        <w:tc>
          <w:tcPr>
            <w:tcW w:w="6405" w:type="dxa"/>
            <w:tcBorders>
              <w:top w:val="nil"/>
              <w:left w:val="nil"/>
              <w:bottom w:val="nil"/>
              <w:right w:val="nil"/>
            </w:tcBorders>
            <w:hideMark/>
          </w:tcPr>
          <w:p w:rsidR="0053115E" w:rsidRPr="0053115E" w:rsidRDefault="0053115E" w:rsidP="0053115E">
            <w:pPr>
              <w:spacing w:after="0" w:line="240" w:lineRule="auto"/>
              <w:jc w:val="center"/>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sz w:val="24"/>
                <w:szCs w:val="24"/>
                <w:lang w:eastAsia="ru-RU"/>
              </w:rPr>
              <w:t>___________________________________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color w:val="000000"/>
                <w:sz w:val="20"/>
                <w:szCs w:val="20"/>
                <w:bdr w:val="none" w:sz="0" w:space="0" w:color="auto" w:frame="1"/>
                <w:lang w:eastAsia="ru-RU"/>
              </w:rPr>
              <w:t>(прізвище, ім’я, по батькові)</w:t>
            </w:r>
          </w:p>
        </w:tc>
        <w:tc>
          <w:tcPr>
            <w:tcW w:w="6405" w:type="dxa"/>
            <w:tcBorders>
              <w:top w:val="nil"/>
              <w:left w:val="nil"/>
              <w:bottom w:val="nil"/>
              <w:right w:val="nil"/>
            </w:tcBorders>
            <w:hideMark/>
          </w:tcPr>
          <w:p w:rsidR="0053115E" w:rsidRPr="0053115E" w:rsidRDefault="0053115E" w:rsidP="0053115E">
            <w:pPr>
              <w:spacing w:after="0" w:line="240" w:lineRule="auto"/>
              <w:jc w:val="center"/>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sz w:val="24"/>
                <w:szCs w:val="24"/>
                <w:lang w:eastAsia="ru-RU"/>
              </w:rPr>
              <w:t>_________________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color w:val="000000"/>
                <w:sz w:val="20"/>
                <w:szCs w:val="20"/>
                <w:bdr w:val="none" w:sz="0" w:space="0" w:color="auto" w:frame="1"/>
                <w:lang w:eastAsia="ru-RU"/>
              </w:rPr>
              <w:t>                  (підпис керівника)      М.П.</w:t>
            </w:r>
          </w:p>
        </w:tc>
      </w:tr>
      <w:tr w:rsidR="0053115E" w:rsidRPr="0053115E" w:rsidTr="0053115E">
        <w:tc>
          <w:tcPr>
            <w:tcW w:w="6405" w:type="dxa"/>
            <w:tcBorders>
              <w:top w:val="nil"/>
              <w:left w:val="nil"/>
              <w:bottom w:val="nil"/>
              <w:right w:val="nil"/>
            </w:tcBorders>
            <w:hideMark/>
          </w:tcPr>
          <w:p w:rsidR="0053115E" w:rsidRPr="0053115E" w:rsidRDefault="0053115E" w:rsidP="0053115E">
            <w:pPr>
              <w:spacing w:after="0" w:line="240" w:lineRule="auto"/>
              <w:jc w:val="center"/>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sz w:val="24"/>
                <w:szCs w:val="24"/>
                <w:lang w:eastAsia="ru-RU"/>
              </w:rPr>
              <w:t>___________________________________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color w:val="000000"/>
                <w:sz w:val="20"/>
                <w:szCs w:val="20"/>
                <w:bdr w:val="none" w:sz="0" w:space="0" w:color="auto" w:frame="1"/>
                <w:lang w:eastAsia="ru-RU"/>
              </w:rPr>
              <w:t>(прізвище, ім’я, по батькові)</w:t>
            </w:r>
          </w:p>
        </w:tc>
        <w:tc>
          <w:tcPr>
            <w:tcW w:w="6405" w:type="dxa"/>
            <w:tcBorders>
              <w:top w:val="nil"/>
              <w:left w:val="nil"/>
              <w:bottom w:val="nil"/>
              <w:right w:val="nil"/>
            </w:tcBorders>
            <w:hideMark/>
          </w:tcPr>
          <w:p w:rsidR="0053115E" w:rsidRPr="0053115E" w:rsidRDefault="0053115E" w:rsidP="0053115E">
            <w:pPr>
              <w:spacing w:after="0" w:line="240" w:lineRule="auto"/>
              <w:jc w:val="center"/>
              <w:textAlignment w:val="baseline"/>
              <w:rPr>
                <w:rFonts w:ascii="Times New Roman" w:eastAsia="Times New Roman" w:hAnsi="Times New Roman" w:cs="Times New Roman"/>
                <w:sz w:val="24"/>
                <w:szCs w:val="24"/>
                <w:lang w:eastAsia="ru-RU"/>
              </w:rPr>
            </w:pPr>
            <w:r w:rsidRPr="0053115E">
              <w:rPr>
                <w:rFonts w:ascii="Times New Roman" w:eastAsia="Times New Roman" w:hAnsi="Times New Roman" w:cs="Times New Roman"/>
                <w:sz w:val="24"/>
                <w:szCs w:val="24"/>
                <w:lang w:eastAsia="ru-RU"/>
              </w:rPr>
              <w:t>_________________ </w:t>
            </w:r>
            <w:r w:rsidRPr="0053115E">
              <w:rPr>
                <w:rFonts w:ascii="Times New Roman" w:eastAsia="Times New Roman" w:hAnsi="Times New Roman" w:cs="Times New Roman"/>
                <w:sz w:val="24"/>
                <w:szCs w:val="24"/>
                <w:lang w:eastAsia="ru-RU"/>
              </w:rPr>
              <w:br/>
            </w:r>
            <w:r w:rsidRPr="0053115E">
              <w:rPr>
                <w:rFonts w:ascii="Times New Roman" w:eastAsia="Times New Roman" w:hAnsi="Times New Roman" w:cs="Times New Roman"/>
                <w:color w:val="000000"/>
                <w:sz w:val="20"/>
                <w:szCs w:val="20"/>
                <w:bdr w:val="none" w:sz="0" w:space="0" w:color="auto" w:frame="1"/>
                <w:lang w:eastAsia="ru-RU"/>
              </w:rPr>
              <w:t>                  (підпис керівника)      М.П.</w:t>
            </w:r>
          </w:p>
        </w:tc>
      </w:tr>
    </w:tbl>
    <w:p w:rsidR="0053115E" w:rsidRPr="0053115E" w:rsidRDefault="0053115E" w:rsidP="0053115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147" w:name="n124"/>
      <w:bookmarkEnd w:id="147"/>
      <w:r w:rsidRPr="0053115E">
        <w:rPr>
          <w:rFonts w:ascii="Times New Roman" w:eastAsia="Times New Roman" w:hAnsi="Times New Roman" w:cs="Times New Roman"/>
          <w:color w:val="000000"/>
          <w:sz w:val="24"/>
          <w:szCs w:val="24"/>
          <w:lang w:eastAsia="ru-RU"/>
        </w:rPr>
        <w:t>«___»____________ 20___р. </w:t>
      </w:r>
      <w:r w:rsidRPr="0053115E">
        <w:rPr>
          <w:rFonts w:ascii="Times New Roman" w:eastAsia="Times New Roman" w:hAnsi="Times New Roman" w:cs="Times New Roman"/>
          <w:color w:val="000000"/>
          <w:sz w:val="24"/>
          <w:szCs w:val="24"/>
          <w:lang w:eastAsia="ru-RU"/>
        </w:rPr>
        <w:br/>
      </w:r>
      <w:r w:rsidRPr="0053115E">
        <w:rPr>
          <w:rFonts w:ascii="Times New Roman" w:eastAsia="Times New Roman" w:hAnsi="Times New Roman" w:cs="Times New Roman"/>
          <w:color w:val="000000"/>
          <w:sz w:val="20"/>
          <w:szCs w:val="20"/>
          <w:bdr w:val="none" w:sz="0" w:space="0" w:color="auto" w:frame="1"/>
          <w:lang w:eastAsia="ru-RU"/>
        </w:rPr>
        <w:t>       (дата складання довідки)</w:t>
      </w:r>
    </w:p>
    <w:p w:rsidR="007736D7" w:rsidRDefault="0053115E"/>
    <w:sectPr w:rsidR="00773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5E"/>
    <w:rsid w:val="001C5D97"/>
    <w:rsid w:val="0053115E"/>
    <w:rsid w:val="006B1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1C414-A623-4373-9241-A2E403B7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3955">
      <w:bodyDiv w:val="1"/>
      <w:marLeft w:val="0"/>
      <w:marRight w:val="0"/>
      <w:marTop w:val="0"/>
      <w:marBottom w:val="0"/>
      <w:divBdr>
        <w:top w:val="none" w:sz="0" w:space="0" w:color="auto"/>
        <w:left w:val="none" w:sz="0" w:space="0" w:color="auto"/>
        <w:bottom w:val="none" w:sz="0" w:space="0" w:color="auto"/>
        <w:right w:val="none" w:sz="0" w:space="0" w:color="auto"/>
      </w:divBdr>
      <w:divsChild>
        <w:div w:id="671761497">
          <w:marLeft w:val="0"/>
          <w:marRight w:val="0"/>
          <w:marTop w:val="150"/>
          <w:marBottom w:val="150"/>
          <w:divBdr>
            <w:top w:val="none" w:sz="0" w:space="0" w:color="auto"/>
            <w:left w:val="none" w:sz="0" w:space="0" w:color="auto"/>
            <w:bottom w:val="none" w:sz="0" w:space="0" w:color="auto"/>
            <w:right w:val="none" w:sz="0" w:space="0" w:color="auto"/>
          </w:divBdr>
        </w:div>
        <w:div w:id="574436227">
          <w:marLeft w:val="0"/>
          <w:marRight w:val="0"/>
          <w:marTop w:val="0"/>
          <w:marBottom w:val="150"/>
          <w:divBdr>
            <w:top w:val="none" w:sz="0" w:space="0" w:color="auto"/>
            <w:left w:val="none" w:sz="0" w:space="0" w:color="auto"/>
            <w:bottom w:val="none" w:sz="0" w:space="0" w:color="auto"/>
            <w:right w:val="none" w:sz="0" w:space="0" w:color="auto"/>
          </w:divBdr>
        </w:div>
        <w:div w:id="1473016641">
          <w:marLeft w:val="0"/>
          <w:marRight w:val="0"/>
          <w:marTop w:val="0"/>
          <w:marBottom w:val="150"/>
          <w:divBdr>
            <w:top w:val="none" w:sz="0" w:space="0" w:color="auto"/>
            <w:left w:val="none" w:sz="0" w:space="0" w:color="auto"/>
            <w:bottom w:val="none" w:sz="0" w:space="0" w:color="auto"/>
            <w:right w:val="none" w:sz="0" w:space="0" w:color="auto"/>
          </w:divBdr>
        </w:div>
        <w:div w:id="1708211622">
          <w:marLeft w:val="0"/>
          <w:marRight w:val="0"/>
          <w:marTop w:val="0"/>
          <w:marBottom w:val="150"/>
          <w:divBdr>
            <w:top w:val="none" w:sz="0" w:space="0" w:color="auto"/>
            <w:left w:val="none" w:sz="0" w:space="0" w:color="auto"/>
            <w:bottom w:val="none" w:sz="0" w:space="0" w:color="auto"/>
            <w:right w:val="none" w:sz="0" w:space="0" w:color="auto"/>
          </w:divBdr>
        </w:div>
        <w:div w:id="1509835088">
          <w:marLeft w:val="0"/>
          <w:marRight w:val="0"/>
          <w:marTop w:val="0"/>
          <w:marBottom w:val="150"/>
          <w:divBdr>
            <w:top w:val="none" w:sz="0" w:space="0" w:color="auto"/>
            <w:left w:val="none" w:sz="0" w:space="0" w:color="auto"/>
            <w:bottom w:val="none" w:sz="0" w:space="0" w:color="auto"/>
            <w:right w:val="none" w:sz="0" w:space="0" w:color="auto"/>
          </w:divBdr>
        </w:div>
        <w:div w:id="19767924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0336-13/paran17" TargetMode="External"/><Relationship Id="rId13" Type="http://schemas.openxmlformats.org/officeDocument/2006/relationships/hyperlink" Target="http://zakon5.rada.gov.ua/laws/show/z1433-14/paran16" TargetMode="External"/><Relationship Id="rId18" Type="http://schemas.openxmlformats.org/officeDocument/2006/relationships/hyperlink" Target="http://zakon5.rada.gov.ua/laws/show/2664-14" TargetMode="External"/><Relationship Id="rId3" Type="http://schemas.openxmlformats.org/officeDocument/2006/relationships/webSettings" Target="webSettings.xml"/><Relationship Id="rId21" Type="http://schemas.openxmlformats.org/officeDocument/2006/relationships/hyperlink" Target="http://zakon5.rada.gov.ua/laws/show/z1433-14/paran25" TargetMode="External"/><Relationship Id="rId7" Type="http://schemas.openxmlformats.org/officeDocument/2006/relationships/hyperlink" Target="http://zakon5.rada.gov.ua/laws/show/z0618-13" TargetMode="External"/><Relationship Id="rId12" Type="http://schemas.openxmlformats.org/officeDocument/2006/relationships/hyperlink" Target="http://zakon5.rada.gov.ua/laws/show/z1433-14/paran8" TargetMode="External"/><Relationship Id="rId17" Type="http://schemas.openxmlformats.org/officeDocument/2006/relationships/hyperlink" Target="http://zakon5.rada.gov.ua/laws/show/z1433-14/paran23" TargetMode="External"/><Relationship Id="rId2" Type="http://schemas.openxmlformats.org/officeDocument/2006/relationships/settings" Target="settings.xml"/><Relationship Id="rId16" Type="http://schemas.openxmlformats.org/officeDocument/2006/relationships/hyperlink" Target="http://zakon5.rada.gov.ua/laws/show/z1433-14/paran19" TargetMode="External"/><Relationship Id="rId20" Type="http://schemas.openxmlformats.org/officeDocument/2006/relationships/hyperlink" Target="http://zakon5.rada.gov.ua/laws/show/z1433-14/paran25" TargetMode="External"/><Relationship Id="rId1" Type="http://schemas.openxmlformats.org/officeDocument/2006/relationships/styles" Target="styles.xml"/><Relationship Id="rId6" Type="http://schemas.openxmlformats.org/officeDocument/2006/relationships/hyperlink" Target="http://zakon5.rada.gov.ua/laws/show/2664-14" TargetMode="External"/><Relationship Id="rId11" Type="http://schemas.openxmlformats.org/officeDocument/2006/relationships/hyperlink" Target="http://zakon5.rada.gov.ua/laws/show/z1433-14/paran8" TargetMode="External"/><Relationship Id="rId5" Type="http://schemas.openxmlformats.org/officeDocument/2006/relationships/hyperlink" Target="http://zakon5.rada.gov.ua/laws/show/448/96-%D0%B2%D1%80" TargetMode="External"/><Relationship Id="rId15" Type="http://schemas.openxmlformats.org/officeDocument/2006/relationships/hyperlink" Target="http://zakon5.rada.gov.ua/laws/show/z1433-14/paran21" TargetMode="External"/><Relationship Id="rId23" Type="http://schemas.openxmlformats.org/officeDocument/2006/relationships/theme" Target="theme/theme1.xml"/><Relationship Id="rId10" Type="http://schemas.openxmlformats.org/officeDocument/2006/relationships/hyperlink" Target="http://zakon5.rada.gov.ua/laws/show/z1433-14/paran7" TargetMode="External"/><Relationship Id="rId19" Type="http://schemas.openxmlformats.org/officeDocument/2006/relationships/hyperlink" Target="http://zakon5.rada.gov.ua/laws/show/z1433-14/paran25" TargetMode="External"/><Relationship Id="rId4" Type="http://schemas.openxmlformats.org/officeDocument/2006/relationships/hyperlink" Target="http://zakon5.rada.gov.ua/laws/show/z1433-14" TargetMode="External"/><Relationship Id="rId9" Type="http://schemas.openxmlformats.org/officeDocument/2006/relationships/hyperlink" Target="http://zakon5.rada.gov.ua/laws/show/z0336-13/paran201" TargetMode="External"/><Relationship Id="rId14" Type="http://schemas.openxmlformats.org/officeDocument/2006/relationships/hyperlink" Target="http://zakon5.rada.gov.ua/laws/show/z1433-14/paran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4537</Words>
  <Characters>25867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IFC Trainer</dc:creator>
  <cp:keywords/>
  <dc:description/>
  <cp:lastModifiedBy>IFC Trainer</cp:lastModifiedBy>
  <cp:revision>1</cp:revision>
  <dcterms:created xsi:type="dcterms:W3CDTF">2016-01-23T11:06:00Z</dcterms:created>
  <dcterms:modified xsi:type="dcterms:W3CDTF">2016-01-23T11:07:00Z</dcterms:modified>
</cp:coreProperties>
</file>