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1C2FB3" w:rsidRPr="00E32F0D" w:rsidTr="001C2FB3">
        <w:trPr>
          <w:trHeight w:val="7633"/>
        </w:trPr>
        <w:tc>
          <w:tcPr>
            <w:tcW w:w="4503" w:type="dxa"/>
            <w:vAlign w:val="bottom"/>
          </w:tcPr>
          <w:p w:rsidR="001C2FB3" w:rsidRPr="00E32F0D" w:rsidRDefault="001C2FB3" w:rsidP="001C2FB3">
            <w:pPr>
              <w:jc w:val="center"/>
              <w:rPr>
                <w:rFonts w:ascii="Times New Roman" w:hAnsi="Times New Roman" w:cs="Times New Roman"/>
              </w:rPr>
            </w:pPr>
            <w:r w:rsidRPr="00E32F0D">
              <w:rPr>
                <w:rFonts w:ascii="Times New Roman" w:hAnsi="Times New Roman" w:cs="Times New Roman"/>
                <w:noProof/>
                <w:lang w:val="en-US" w:eastAsia="en-US" w:bidi="ar-SA"/>
              </w:rPr>
              <w:drawing>
                <wp:inline distT="0" distB="0" distL="0" distR="0">
                  <wp:extent cx="2185598" cy="21526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598" cy="2152650"/>
                          </a:xfrm>
                          <a:prstGeom prst="rect">
                            <a:avLst/>
                          </a:prstGeom>
                          <a:noFill/>
                          <a:ln>
                            <a:noFill/>
                          </a:ln>
                        </pic:spPr>
                      </pic:pic>
                    </a:graphicData>
                  </a:graphic>
                </wp:inline>
              </w:drawing>
            </w:r>
          </w:p>
        </w:tc>
        <w:tc>
          <w:tcPr>
            <w:tcW w:w="5068" w:type="dxa"/>
          </w:tcPr>
          <w:p w:rsidR="001C2FB3" w:rsidRPr="00E32F0D" w:rsidRDefault="001C2FB3" w:rsidP="001C2FB3">
            <w:pPr>
              <w:rPr>
                <w:rFonts w:ascii="Times New Roman" w:hAnsi="Times New Roman" w:cs="Times New Roman"/>
                <w:sz w:val="44"/>
              </w:rPr>
            </w:pPr>
            <w:r w:rsidRPr="00E32F0D">
              <w:rPr>
                <w:rFonts w:ascii="Times New Roman" w:hAnsi="Times New Roman"/>
                <w:sz w:val="44"/>
              </w:rPr>
              <w:t>Базельський Комітет з питань банківського нагляду</w:t>
            </w:r>
          </w:p>
          <w:p w:rsidR="001C2FB3" w:rsidRPr="00E32F0D" w:rsidRDefault="001C2FB3" w:rsidP="001C2FB3">
            <w:pPr>
              <w:rPr>
                <w:rFonts w:ascii="Times New Roman" w:hAnsi="Times New Roman" w:cs="Times New Roman"/>
                <w:sz w:val="44"/>
              </w:rPr>
            </w:pPr>
          </w:p>
          <w:p w:rsidR="001C2FB3" w:rsidRPr="00E32F0D" w:rsidRDefault="001C2FB3" w:rsidP="001C2FB3">
            <w:pPr>
              <w:rPr>
                <w:rFonts w:ascii="Times New Roman" w:hAnsi="Times New Roman" w:cs="Times New Roman"/>
                <w:sz w:val="44"/>
              </w:rPr>
            </w:pPr>
          </w:p>
          <w:p w:rsidR="001C2FB3" w:rsidRPr="00E32F0D" w:rsidRDefault="001C2FB3" w:rsidP="001C2FB3">
            <w:pPr>
              <w:rPr>
                <w:rFonts w:ascii="Times New Roman" w:hAnsi="Times New Roman" w:cs="Times New Roman"/>
                <w:sz w:val="44"/>
              </w:rPr>
            </w:pPr>
          </w:p>
          <w:p w:rsidR="001C2FB3" w:rsidRPr="00E32F0D" w:rsidRDefault="001C2FB3" w:rsidP="001C2FB3">
            <w:pPr>
              <w:rPr>
                <w:rFonts w:ascii="Times New Roman" w:hAnsi="Times New Roman" w:cs="Times New Roman"/>
                <w:sz w:val="44"/>
              </w:rPr>
            </w:pPr>
          </w:p>
          <w:p w:rsidR="001C2FB3" w:rsidRPr="00E32F0D" w:rsidRDefault="001C2FB3" w:rsidP="001C2FB3">
            <w:pPr>
              <w:rPr>
                <w:rFonts w:ascii="Times New Roman" w:hAnsi="Times New Roman" w:cs="Times New Roman"/>
                <w:sz w:val="44"/>
              </w:rPr>
            </w:pPr>
            <w:r w:rsidRPr="00E32F0D">
              <w:rPr>
                <w:rFonts w:ascii="Times New Roman" w:hAnsi="Times New Roman"/>
                <w:sz w:val="44"/>
              </w:rPr>
              <w:t>Спільний форум</w:t>
            </w:r>
          </w:p>
          <w:p w:rsidR="001C2FB3" w:rsidRPr="00E32F0D" w:rsidRDefault="001C2FB3" w:rsidP="001C2FB3">
            <w:pPr>
              <w:rPr>
                <w:rFonts w:ascii="Times New Roman" w:hAnsi="Times New Roman" w:cs="Times New Roman"/>
                <w:sz w:val="44"/>
              </w:rPr>
            </w:pPr>
          </w:p>
          <w:p w:rsidR="001C2FB3" w:rsidRPr="00E32F0D" w:rsidRDefault="001C2FB3" w:rsidP="001C2FB3">
            <w:pPr>
              <w:rPr>
                <w:rFonts w:ascii="Times New Roman" w:hAnsi="Times New Roman" w:cs="Times New Roman"/>
                <w:b/>
                <w:sz w:val="44"/>
              </w:rPr>
            </w:pPr>
            <w:r w:rsidRPr="00E32F0D">
              <w:rPr>
                <w:rFonts w:ascii="Times New Roman" w:hAnsi="Times New Roman"/>
                <w:b/>
                <w:sz w:val="44"/>
              </w:rPr>
              <w:t>Принципи нагляду за фінансовими конгломератами</w:t>
            </w: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b/>
                <w:sz w:val="24"/>
              </w:rPr>
            </w:pPr>
          </w:p>
          <w:p w:rsidR="001C2FB3" w:rsidRPr="00E32F0D" w:rsidRDefault="001C2FB3" w:rsidP="001C2FB3">
            <w:pPr>
              <w:rPr>
                <w:rFonts w:ascii="Times New Roman" w:hAnsi="Times New Roman" w:cs="Times New Roman"/>
              </w:rPr>
            </w:pPr>
            <w:r w:rsidRPr="00E32F0D">
              <w:rPr>
                <w:rFonts w:ascii="Times New Roman" w:hAnsi="Times New Roman"/>
              </w:rPr>
              <w:t>Вересень 2012 року</w:t>
            </w:r>
          </w:p>
        </w:tc>
      </w:tr>
    </w:tbl>
    <w:p w:rsidR="00894568" w:rsidRPr="00E32F0D" w:rsidRDefault="00894568"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bookmarkStart w:id="0" w:name="_GoBack"/>
      <w:bookmarkEnd w:id="0"/>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585"/>
      </w:tblGrid>
      <w:tr w:rsidR="001C2FB3" w:rsidRPr="00E32F0D" w:rsidTr="001C2FB3">
        <w:tc>
          <w:tcPr>
            <w:tcW w:w="1418" w:type="dxa"/>
          </w:tcPr>
          <w:p w:rsidR="001C2FB3" w:rsidRPr="00E32F0D" w:rsidRDefault="001C2FB3" w:rsidP="001C2FB3">
            <w:pPr>
              <w:rPr>
                <w:rFonts w:ascii="Times New Roman" w:hAnsi="Times New Roman" w:cs="Times New Roman"/>
              </w:rPr>
            </w:pPr>
            <w:r w:rsidRPr="00E32F0D">
              <w:rPr>
                <w:rFonts w:ascii="Times New Roman" w:hAnsi="Times New Roman" w:cs="Times New Roman"/>
                <w:noProof/>
                <w:lang w:val="en-US" w:eastAsia="en-US" w:bidi="ar-SA"/>
              </w:rPr>
              <w:drawing>
                <wp:inline distT="0" distB="0" distL="0" distR="0">
                  <wp:extent cx="79057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c>
          <w:tcPr>
            <w:tcW w:w="4643" w:type="dxa"/>
          </w:tcPr>
          <w:p w:rsidR="001C2FB3" w:rsidRPr="00E32F0D" w:rsidRDefault="001C2FB3" w:rsidP="001C2FB3">
            <w:pPr>
              <w:rPr>
                <w:rFonts w:ascii="Times New Roman" w:hAnsi="Times New Roman" w:cs="Times New Roman"/>
              </w:rPr>
            </w:pPr>
          </w:p>
          <w:p w:rsidR="001C2FB3" w:rsidRPr="00E32F0D" w:rsidRDefault="001C2FB3" w:rsidP="001C2FB3">
            <w:pPr>
              <w:rPr>
                <w:rFonts w:ascii="Times New Roman" w:hAnsi="Times New Roman" w:cs="Times New Roman"/>
              </w:rPr>
            </w:pPr>
            <w:r w:rsidRPr="00E32F0D">
              <w:rPr>
                <w:rFonts w:ascii="Times New Roman" w:hAnsi="Times New Roman"/>
                <w:sz w:val="20"/>
              </w:rPr>
              <w:t>БАНК МІЖНАРОДНИХ РОЗРАХУНКІВ</w:t>
            </w:r>
          </w:p>
        </w:tc>
      </w:tr>
    </w:tbl>
    <w:p w:rsidR="001C2FB3" w:rsidRPr="00E32F0D" w:rsidRDefault="001C2FB3" w:rsidP="001C2FB3">
      <w:pPr>
        <w:spacing w:after="0"/>
        <w:rPr>
          <w:rFonts w:ascii="Times New Roman" w:hAnsi="Times New Roman" w:cs="Times New Roman"/>
        </w:rPr>
      </w:pPr>
    </w:p>
    <w:p w:rsidR="001C2FB3" w:rsidRPr="00E32F0D" w:rsidRDefault="001C2FB3">
      <w:pPr>
        <w:rPr>
          <w:rFonts w:ascii="Times New Roman" w:hAnsi="Times New Roman" w:cs="Times New Roman"/>
        </w:rPr>
      </w:pPr>
      <w:r w:rsidRPr="00E32F0D">
        <w:br w:type="page"/>
      </w:r>
    </w:p>
    <w:p w:rsidR="00780479" w:rsidRPr="00E32F0D" w:rsidRDefault="00780479">
      <w:pPr>
        <w:rPr>
          <w:rFonts w:ascii="Times New Roman" w:hAnsi="Times New Roman" w:cs="Times New Roman"/>
        </w:rPr>
      </w:pPr>
      <w:r w:rsidRPr="00E32F0D">
        <w:lastRenderedPageBreak/>
        <w:br w:type="page"/>
      </w: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r w:rsidRPr="00E32F0D">
        <w:rPr>
          <w:rFonts w:ascii="Times New Roman" w:hAnsi="Times New Roman"/>
        </w:rPr>
        <w:t>Ця публікація доступна на веб-сайті Банку міжнародних розрахунків (</w:t>
      </w:r>
      <w:hyperlink r:id="rId10">
        <w:r w:rsidRPr="00E32F0D">
          <w:rPr>
            <w:rStyle w:val="Hyperlink"/>
            <w:rFonts w:ascii="Times New Roman" w:hAnsi="Times New Roman"/>
          </w:rPr>
          <w:t>www.bis.org</w:t>
        </w:r>
      </w:hyperlink>
      <w:r w:rsidRPr="00E32F0D">
        <w:rPr>
          <w:rFonts w:ascii="Times New Roman" w:hAnsi="Times New Roman"/>
        </w:rPr>
        <w:t>).</w:t>
      </w: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ind w:left="284" w:hanging="284"/>
        <w:rPr>
          <w:rFonts w:ascii="Times New Roman" w:hAnsi="Times New Roman" w:cs="Times New Roman"/>
          <w:i/>
        </w:rPr>
      </w:pPr>
      <w:r w:rsidRPr="00E32F0D">
        <w:rPr>
          <w:rFonts w:ascii="Times New Roman" w:hAnsi="Times New Roman"/>
          <w:i/>
        </w:rPr>
        <w:t>© Банк міжнародних розрахунків 2012. Всі права захищені. Дозволяється відтворення або переклад коротких уривків за умови посилання на джерело.</w:t>
      </w:r>
    </w:p>
    <w:p w:rsidR="001C2FB3" w:rsidRPr="00E32F0D" w:rsidRDefault="001C2FB3" w:rsidP="001C2FB3">
      <w:pPr>
        <w:spacing w:after="0"/>
        <w:ind w:left="284" w:hanging="284"/>
        <w:rPr>
          <w:rFonts w:ascii="Times New Roman" w:hAnsi="Times New Roman" w:cs="Times New Roman"/>
          <w:i/>
        </w:rPr>
      </w:pPr>
    </w:p>
    <w:p w:rsidR="001C2FB3" w:rsidRPr="00E32F0D" w:rsidRDefault="001C2FB3" w:rsidP="001C2FB3">
      <w:pPr>
        <w:spacing w:after="0"/>
        <w:ind w:left="284" w:hanging="284"/>
        <w:rPr>
          <w:rFonts w:ascii="Times New Roman" w:hAnsi="Times New Roman" w:cs="Times New Roman"/>
          <w:i/>
        </w:rPr>
      </w:pPr>
    </w:p>
    <w:p w:rsidR="001C2FB3" w:rsidRPr="00E32F0D" w:rsidRDefault="001C2FB3" w:rsidP="001C2FB3">
      <w:pPr>
        <w:spacing w:after="0"/>
        <w:rPr>
          <w:rFonts w:ascii="Times New Roman" w:hAnsi="Times New Roman" w:cs="Times New Roman"/>
        </w:rPr>
      </w:pPr>
      <w:r w:rsidRPr="00E32F0D">
        <w:rPr>
          <w:rFonts w:ascii="Times New Roman" w:hAnsi="Times New Roman"/>
        </w:rPr>
        <w:t>ISBN 92-9131- 156-1 (друкована версія)</w:t>
      </w:r>
    </w:p>
    <w:p w:rsidR="001C2FB3" w:rsidRPr="00E32F0D" w:rsidRDefault="001C2FB3" w:rsidP="001C2FB3">
      <w:pPr>
        <w:spacing w:after="0"/>
        <w:rPr>
          <w:rFonts w:ascii="Times New Roman" w:hAnsi="Times New Roman" w:cs="Times New Roman"/>
        </w:rPr>
      </w:pPr>
      <w:r w:rsidRPr="00E32F0D">
        <w:rPr>
          <w:rFonts w:ascii="Times New Roman" w:hAnsi="Times New Roman"/>
        </w:rPr>
        <w:t>ISBN 92-9197- 156-1 (електронна онлайн версія)</w:t>
      </w:r>
    </w:p>
    <w:p w:rsidR="001C2FB3" w:rsidRPr="00E32F0D" w:rsidRDefault="001C2FB3">
      <w:pPr>
        <w:rPr>
          <w:rFonts w:ascii="Times New Roman" w:hAnsi="Times New Roman" w:cs="Times New Roman"/>
        </w:rPr>
      </w:pPr>
      <w:r w:rsidRPr="00E32F0D">
        <w:br w:type="page"/>
      </w: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jc w:val="center"/>
        <w:rPr>
          <w:rFonts w:ascii="Times New Roman" w:hAnsi="Times New Roman" w:cs="Times New Roman"/>
          <w:b/>
          <w:sz w:val="24"/>
        </w:rPr>
      </w:pPr>
      <w:r w:rsidRPr="00E32F0D">
        <w:rPr>
          <w:rFonts w:ascii="Times New Roman" w:hAnsi="Times New Roman"/>
          <w:b/>
          <w:sz w:val="24"/>
        </w:rPr>
        <w:t>СПІЛЬНИЙ ФОРУМ</w:t>
      </w:r>
    </w:p>
    <w:p w:rsidR="001C2FB3" w:rsidRPr="00E32F0D" w:rsidRDefault="001C2FB3" w:rsidP="001C2FB3">
      <w:pPr>
        <w:spacing w:after="0"/>
        <w:jc w:val="center"/>
        <w:rPr>
          <w:rFonts w:ascii="Times New Roman" w:hAnsi="Times New Roman" w:cs="Times New Roman"/>
          <w:b/>
          <w:sz w:val="24"/>
        </w:rPr>
      </w:pPr>
    </w:p>
    <w:p w:rsidR="001C2FB3" w:rsidRPr="00E32F0D" w:rsidRDefault="001C2FB3" w:rsidP="001C2FB3">
      <w:pPr>
        <w:spacing w:after="0"/>
        <w:jc w:val="center"/>
        <w:rPr>
          <w:rFonts w:ascii="Times New Roman" w:hAnsi="Times New Roman" w:cs="Times New Roman"/>
          <w:b/>
          <w:sz w:val="24"/>
        </w:rPr>
      </w:pPr>
    </w:p>
    <w:p w:rsidR="001C2FB3" w:rsidRPr="00E32F0D" w:rsidRDefault="001C2FB3" w:rsidP="001C2FB3">
      <w:pPr>
        <w:spacing w:after="0"/>
        <w:jc w:val="center"/>
        <w:rPr>
          <w:rFonts w:ascii="Times New Roman" w:hAnsi="Times New Roman" w:cs="Times New Roman"/>
          <w:sz w:val="18"/>
        </w:rPr>
      </w:pPr>
      <w:r w:rsidRPr="00E32F0D">
        <w:rPr>
          <w:rFonts w:ascii="Times New Roman" w:hAnsi="Times New Roman"/>
          <w:sz w:val="18"/>
        </w:rPr>
        <w:t>БАЗЕЛЬСЬКИЙ КОМІТЕТ З ПИТАНЬ БАНКІВСЬКОГО НАГЛЯДУ</w:t>
      </w:r>
    </w:p>
    <w:p w:rsidR="001C2FB3" w:rsidRPr="00E32F0D" w:rsidRDefault="001C2FB3" w:rsidP="001C2FB3">
      <w:pPr>
        <w:spacing w:after="0"/>
        <w:jc w:val="center"/>
        <w:rPr>
          <w:rFonts w:ascii="Times New Roman" w:hAnsi="Times New Roman" w:cs="Times New Roman"/>
          <w:sz w:val="18"/>
        </w:rPr>
      </w:pPr>
      <w:r w:rsidRPr="00E32F0D">
        <w:rPr>
          <w:rFonts w:ascii="Times New Roman" w:hAnsi="Times New Roman"/>
          <w:sz w:val="18"/>
        </w:rPr>
        <w:t>МІЖНАРОДНА ОРГАНІЗАЦІЯ КОМІСІЙ З ЦІННИХ ПАПЕРІВ</w:t>
      </w:r>
    </w:p>
    <w:p w:rsidR="001C2FB3" w:rsidRPr="00E32F0D" w:rsidRDefault="001C2FB3" w:rsidP="001C2FB3">
      <w:pPr>
        <w:spacing w:after="0"/>
        <w:jc w:val="center"/>
        <w:rPr>
          <w:rFonts w:ascii="Times New Roman" w:hAnsi="Times New Roman" w:cs="Times New Roman"/>
          <w:sz w:val="18"/>
        </w:rPr>
      </w:pPr>
      <w:r w:rsidRPr="00E32F0D">
        <w:rPr>
          <w:rFonts w:ascii="Times New Roman" w:hAnsi="Times New Roman"/>
          <w:sz w:val="18"/>
        </w:rPr>
        <w:t>МІЖНАРОДНА АСОЦІАЦІЯ ОРГАНІВ СТРАХОВОГО НАГЛЯДУ</w:t>
      </w:r>
    </w:p>
    <w:p w:rsidR="001C2FB3" w:rsidRPr="00E32F0D" w:rsidRDefault="001C2FB3" w:rsidP="001C2FB3">
      <w:pPr>
        <w:spacing w:after="0"/>
        <w:jc w:val="center"/>
        <w:rPr>
          <w:rFonts w:ascii="Times New Roman" w:hAnsi="Times New Roman" w:cs="Times New Roman"/>
          <w:sz w:val="18"/>
        </w:rPr>
      </w:pPr>
      <w:r w:rsidRPr="00E32F0D">
        <w:rPr>
          <w:rFonts w:ascii="Times New Roman" w:hAnsi="Times New Roman"/>
          <w:sz w:val="18"/>
        </w:rPr>
        <w:t>БАНК МІЖНАРОДНИХ РОЗРАХУНКІВ</w:t>
      </w:r>
    </w:p>
    <w:p w:rsidR="001C2FB3" w:rsidRPr="00E32F0D" w:rsidRDefault="001C2FB3" w:rsidP="001C2FB3">
      <w:pPr>
        <w:spacing w:after="0"/>
        <w:jc w:val="center"/>
        <w:rPr>
          <w:rFonts w:ascii="Times New Roman" w:hAnsi="Times New Roman" w:cs="Times New Roman"/>
          <w:sz w:val="18"/>
        </w:rPr>
      </w:pPr>
      <w:r w:rsidRPr="00E32F0D">
        <w:rPr>
          <w:rFonts w:ascii="Times New Roman" w:hAnsi="Times New Roman"/>
          <w:sz w:val="18"/>
        </w:rPr>
        <w:t>CH-4002 БАЗЕЛЬ, ШВЕЙЦАРІЯ</w:t>
      </w: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jc w:val="center"/>
        <w:rPr>
          <w:rFonts w:ascii="Times New Roman" w:hAnsi="Times New Roman" w:cs="Times New Roman"/>
          <w:sz w:val="18"/>
        </w:rPr>
      </w:pPr>
    </w:p>
    <w:p w:rsidR="001C2FB3" w:rsidRPr="00E32F0D" w:rsidRDefault="001C2FB3" w:rsidP="001C2FB3">
      <w:pPr>
        <w:spacing w:after="0"/>
        <w:ind w:left="1560" w:right="1984"/>
        <w:jc w:val="center"/>
        <w:rPr>
          <w:rFonts w:ascii="Times New Roman" w:hAnsi="Times New Roman" w:cs="Times New Roman"/>
          <w:b/>
          <w:sz w:val="40"/>
        </w:rPr>
      </w:pPr>
      <w:r w:rsidRPr="00E32F0D">
        <w:rPr>
          <w:rFonts w:ascii="Times New Roman" w:hAnsi="Times New Roman"/>
          <w:b/>
          <w:sz w:val="40"/>
        </w:rPr>
        <w:t>Принципи нагляду за фінансовими конгломератами</w:t>
      </w: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Default="001C2FB3" w:rsidP="001C2FB3">
      <w:pPr>
        <w:spacing w:after="0"/>
        <w:rPr>
          <w:rFonts w:ascii="Times New Roman" w:hAnsi="Times New Roman" w:cs="Times New Roman"/>
        </w:rPr>
      </w:pPr>
    </w:p>
    <w:p w:rsidR="00E32F0D" w:rsidRPr="00E32F0D" w:rsidRDefault="00E32F0D"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1C2FB3" w:rsidRPr="00E32F0D" w:rsidRDefault="001C2FB3" w:rsidP="001C2FB3">
      <w:pPr>
        <w:spacing w:after="0"/>
        <w:rPr>
          <w:rFonts w:ascii="Times New Roman" w:hAnsi="Times New Roman" w:cs="Times New Roman"/>
        </w:rPr>
      </w:pPr>
    </w:p>
    <w:p w:rsidR="00780479" w:rsidRPr="00E32F0D" w:rsidRDefault="001C2FB3" w:rsidP="001C2FB3">
      <w:pPr>
        <w:spacing w:after="0"/>
        <w:jc w:val="center"/>
        <w:rPr>
          <w:rFonts w:ascii="Times New Roman" w:hAnsi="Times New Roman" w:cs="Times New Roman"/>
          <w:sz w:val="24"/>
        </w:rPr>
      </w:pPr>
      <w:r w:rsidRPr="00E32F0D">
        <w:rPr>
          <w:rFonts w:ascii="Times New Roman" w:hAnsi="Times New Roman"/>
          <w:sz w:val="24"/>
        </w:rPr>
        <w:t>Вересень 2012 року</w:t>
      </w:r>
    </w:p>
    <w:p w:rsidR="00780479" w:rsidRPr="00E32F0D" w:rsidRDefault="00780479">
      <w:pPr>
        <w:rPr>
          <w:rFonts w:ascii="Times New Roman" w:hAnsi="Times New Roman" w:cs="Times New Roman"/>
        </w:rPr>
      </w:pPr>
      <w:r w:rsidRPr="00E32F0D">
        <w:br w:type="page"/>
      </w:r>
    </w:p>
    <w:p w:rsidR="001C2FB3" w:rsidRPr="00E32F0D" w:rsidRDefault="001C2FB3"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B13BEF">
      <w:pPr>
        <w:spacing w:after="0"/>
        <w:jc w:val="both"/>
        <w:rPr>
          <w:rFonts w:ascii="Times New Roman" w:hAnsi="Times New Roman" w:cs="Times New Roman"/>
        </w:rPr>
      </w:pPr>
      <w:r w:rsidRPr="00E32F0D">
        <w:rPr>
          <w:rFonts w:ascii="Times New Roman" w:hAnsi="Times New Roman"/>
        </w:rPr>
        <w:t>Спільний форум був створений в 1996 році під егідою Базельського Комітету з питань банківського нагляду (БКБН), Міжнародної організації комісій з цінних паперів (МОКЦП) та Міжнародної асоціації органів страхового нагляду (МАОСН) для вирішення питань, що є спільними для банківського сектору, сектору цінних паперів та сектору страхування, в тому числі для регулювання фінансових конгломератів. Спільний форум складається з рівної кількості провідних органів нагляду за діяльністю в банківській, страховій сфері та сфері, пов'язаній з цінними паперами, що представляють кожну аудиторію нагляду.</w:t>
      </w:r>
    </w:p>
    <w:p w:rsidR="00780479" w:rsidRPr="00E32F0D" w:rsidRDefault="00780479">
      <w:pPr>
        <w:rPr>
          <w:rFonts w:ascii="Times New Roman" w:hAnsi="Times New Roman" w:cs="Times New Roman"/>
        </w:rPr>
      </w:pPr>
      <w:r w:rsidRPr="00E32F0D">
        <w:br w:type="page"/>
      </w:r>
    </w:p>
    <w:p w:rsidR="00780479" w:rsidRPr="00E32F0D" w:rsidRDefault="00780479">
      <w:pPr>
        <w:rPr>
          <w:rFonts w:ascii="Times New Roman" w:hAnsi="Times New Roman" w:cs="Times New Roman"/>
        </w:rPr>
      </w:pPr>
      <w:r w:rsidRPr="00E32F0D">
        <w:lastRenderedPageBreak/>
        <w:br w:type="page"/>
      </w: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jc w:val="center"/>
        <w:rPr>
          <w:rFonts w:ascii="Times New Roman" w:hAnsi="Times New Roman" w:cs="Times New Roman"/>
          <w:b/>
          <w:sz w:val="24"/>
        </w:rPr>
      </w:pPr>
      <w:r w:rsidRPr="00E32F0D">
        <w:rPr>
          <w:rFonts w:ascii="Times New Roman" w:hAnsi="Times New Roman"/>
          <w:b/>
          <w:sz w:val="24"/>
        </w:rPr>
        <w:t>Зміст</w:t>
      </w:r>
    </w:p>
    <w:p w:rsidR="00780479" w:rsidRPr="00E32F0D" w:rsidRDefault="00780479" w:rsidP="00780479">
      <w:pPr>
        <w:spacing w:after="0"/>
        <w:jc w:val="center"/>
        <w:rPr>
          <w:rFonts w:ascii="Times New Roman" w:hAnsi="Times New Roman" w:cs="Times New Roman"/>
        </w:rPr>
      </w:pPr>
    </w:p>
    <w:p w:rsidR="00780479" w:rsidRPr="00E32F0D" w:rsidRDefault="00780479" w:rsidP="00780479">
      <w:pPr>
        <w:spacing w:after="0"/>
        <w:jc w:val="center"/>
        <w:rPr>
          <w:rFonts w:ascii="Times New Roman" w:hAnsi="Times New Roman" w:cs="Times New Roman"/>
        </w:rPr>
      </w:pP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1.</w:t>
      </w:r>
      <w:r w:rsidRPr="00E32F0D">
        <w:tab/>
      </w:r>
      <w:r w:rsidRPr="00E32F0D">
        <w:rPr>
          <w:rFonts w:ascii="Times New Roman" w:hAnsi="Times New Roman"/>
        </w:rPr>
        <w:t>Передумови......................................................................................................................................1</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2.</w:t>
      </w:r>
      <w:r w:rsidRPr="00E32F0D">
        <w:tab/>
      </w:r>
      <w:r w:rsidRPr="00E32F0D">
        <w:rPr>
          <w:rFonts w:ascii="Times New Roman" w:hAnsi="Times New Roman"/>
        </w:rPr>
        <w:t>Мета................</w:t>
      </w:r>
      <w:r w:rsidR="00E32F0D" w:rsidRPr="00E32F0D">
        <w:rPr>
          <w:rFonts w:ascii="Times New Roman" w:hAnsi="Times New Roman"/>
        </w:rPr>
        <w:t>.......</w:t>
      </w:r>
      <w:r w:rsidRPr="00E32F0D">
        <w:rPr>
          <w:rFonts w:ascii="Times New Roman" w:hAnsi="Times New Roman"/>
        </w:rPr>
        <w:t>...........................................................................................................................2</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3.</w:t>
      </w:r>
      <w:r w:rsidRPr="00E32F0D">
        <w:tab/>
      </w:r>
      <w:r w:rsidRPr="00E32F0D">
        <w:rPr>
          <w:rFonts w:ascii="Times New Roman" w:hAnsi="Times New Roman"/>
        </w:rPr>
        <w:t>Область застосування.....................................................................................................................5</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4.</w:t>
      </w:r>
      <w:r w:rsidRPr="00E32F0D">
        <w:tab/>
      </w:r>
      <w:r w:rsidRPr="00E32F0D">
        <w:rPr>
          <w:rFonts w:ascii="Times New Roman" w:hAnsi="Times New Roman"/>
        </w:rPr>
        <w:t>Глосарій............................................................................................................................................7</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5.</w:t>
      </w:r>
      <w:r w:rsidRPr="00E32F0D">
        <w:tab/>
      </w:r>
      <w:r w:rsidRPr="00E32F0D">
        <w:rPr>
          <w:rFonts w:ascii="Times New Roman" w:hAnsi="Times New Roman"/>
        </w:rPr>
        <w:t>Принципи ........................................................................................................................................8</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I.</w:t>
      </w:r>
      <w:r w:rsidRPr="00E32F0D">
        <w:tab/>
      </w:r>
      <w:r w:rsidRPr="00E32F0D">
        <w:rPr>
          <w:rFonts w:ascii="Times New Roman" w:hAnsi="Times New Roman"/>
        </w:rPr>
        <w:t>Наглядові функції та повноваження ............................................................................................9</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II.</w:t>
      </w:r>
      <w:r w:rsidRPr="00E32F0D">
        <w:tab/>
      </w:r>
      <w:r w:rsidRPr="00E32F0D">
        <w:rPr>
          <w:rFonts w:ascii="Times New Roman" w:hAnsi="Times New Roman"/>
        </w:rPr>
        <w:t>Відповідальність органів нагляду ...............................................................................................12</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III.</w:t>
      </w:r>
      <w:r w:rsidRPr="00E32F0D">
        <w:tab/>
      </w:r>
      <w:r w:rsidRPr="00E32F0D">
        <w:rPr>
          <w:rFonts w:ascii="Times New Roman" w:hAnsi="Times New Roman"/>
        </w:rPr>
        <w:t>Корпоративне управління............................................................................................................17</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IV.</w:t>
      </w:r>
      <w:r w:rsidRPr="00E32F0D">
        <w:tab/>
      </w:r>
      <w:r w:rsidRPr="00E32F0D">
        <w:rPr>
          <w:rFonts w:ascii="Times New Roman" w:hAnsi="Times New Roman"/>
        </w:rPr>
        <w:t>Достатність капіталу та ліквідність.............................................................................................25</w:t>
      </w:r>
    </w:p>
    <w:p w:rsidR="00780479" w:rsidRPr="00E32F0D" w:rsidRDefault="00780479" w:rsidP="00780479">
      <w:pPr>
        <w:spacing w:after="0" w:line="360" w:lineRule="auto"/>
        <w:rPr>
          <w:rFonts w:ascii="Times New Roman" w:hAnsi="Times New Roman" w:cs="Times New Roman"/>
        </w:rPr>
      </w:pPr>
      <w:r w:rsidRPr="00E32F0D">
        <w:rPr>
          <w:rFonts w:ascii="Times New Roman" w:hAnsi="Times New Roman"/>
        </w:rPr>
        <w:t>V.</w:t>
      </w:r>
      <w:r w:rsidRPr="00E32F0D">
        <w:tab/>
      </w:r>
      <w:r w:rsidRPr="00E32F0D">
        <w:rPr>
          <w:rFonts w:ascii="Times New Roman" w:hAnsi="Times New Roman"/>
        </w:rPr>
        <w:t>Управління ризиками ...................................................................................................................31</w:t>
      </w:r>
    </w:p>
    <w:p w:rsidR="00780479" w:rsidRPr="00E32F0D" w:rsidRDefault="00780479" w:rsidP="00E32F0D">
      <w:pPr>
        <w:spacing w:after="0" w:line="360" w:lineRule="auto"/>
        <w:ind w:left="1134" w:right="-1" w:hanging="1134"/>
        <w:rPr>
          <w:rFonts w:ascii="Times New Roman" w:hAnsi="Times New Roman" w:cs="Times New Roman"/>
        </w:rPr>
      </w:pPr>
      <w:r w:rsidRPr="00E32F0D">
        <w:rPr>
          <w:rFonts w:ascii="Times New Roman" w:hAnsi="Times New Roman"/>
        </w:rPr>
        <w:t>Додаток 1 - Детальне викладення «Принципів нагляду за фінансовими конгломератами 1999 р.» та «Принципів нагляду за фінансовими конгломератами 2012 р.» .....................................40</w:t>
      </w:r>
    </w:p>
    <w:p w:rsidR="00780479" w:rsidRPr="00E32F0D" w:rsidRDefault="00780479" w:rsidP="00E32F0D">
      <w:pPr>
        <w:spacing w:after="0" w:line="360" w:lineRule="auto"/>
        <w:ind w:left="1134" w:hanging="1134"/>
        <w:rPr>
          <w:rFonts w:ascii="Times New Roman" w:hAnsi="Times New Roman" w:cs="Times New Roman"/>
        </w:rPr>
      </w:pPr>
      <w:r w:rsidRPr="00E32F0D">
        <w:rPr>
          <w:rFonts w:ascii="Times New Roman" w:hAnsi="Times New Roman"/>
        </w:rPr>
        <w:t>Додаток 2 - Робоча група Спільного форуму, що здійснює перегляд принципів нагляду за фінансовими конгломератами.............................................................................................62</w:t>
      </w: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rPr>
      </w:pPr>
    </w:p>
    <w:p w:rsidR="00780479" w:rsidRPr="00E32F0D" w:rsidRDefault="00780479" w:rsidP="00780479">
      <w:pPr>
        <w:spacing w:after="0"/>
        <w:rPr>
          <w:rFonts w:ascii="Times New Roman" w:hAnsi="Times New Roman" w:cs="Times New Roman"/>
          <w:sz w:val="18"/>
        </w:rPr>
      </w:pPr>
      <w:r w:rsidRPr="00E32F0D">
        <w:rPr>
          <w:rFonts w:ascii="Times New Roman" w:hAnsi="Times New Roman"/>
          <w:sz w:val="18"/>
        </w:rPr>
        <w:t>Принципи нагляду за фінансовими конгломератами</w:t>
      </w:r>
    </w:p>
    <w:p w:rsidR="00780479" w:rsidRPr="00E32F0D" w:rsidRDefault="00780479">
      <w:pPr>
        <w:rPr>
          <w:rFonts w:ascii="Times New Roman" w:hAnsi="Times New Roman" w:cs="Times New Roman"/>
          <w:sz w:val="18"/>
        </w:rPr>
      </w:pPr>
      <w:r w:rsidRPr="00E32F0D">
        <w:br w:type="page"/>
      </w:r>
    </w:p>
    <w:p w:rsidR="00780479" w:rsidRPr="00E32F0D" w:rsidRDefault="00780479">
      <w:pPr>
        <w:rPr>
          <w:rFonts w:ascii="Times New Roman" w:hAnsi="Times New Roman" w:cs="Times New Roman"/>
        </w:rPr>
      </w:pPr>
      <w:r w:rsidRPr="00E32F0D">
        <w:lastRenderedPageBreak/>
        <w:br w:type="page"/>
      </w:r>
    </w:p>
    <w:p w:rsidR="00780479" w:rsidRPr="00E32F0D" w:rsidRDefault="00780479" w:rsidP="004917E8">
      <w:pPr>
        <w:spacing w:after="0"/>
        <w:ind w:left="-567"/>
        <w:jc w:val="center"/>
        <w:rPr>
          <w:rFonts w:ascii="Times New Roman" w:hAnsi="Times New Roman" w:cs="Times New Roman"/>
          <w:b/>
          <w:sz w:val="32"/>
        </w:rPr>
      </w:pPr>
      <w:r w:rsidRPr="00E32F0D">
        <w:rPr>
          <w:rFonts w:ascii="Times New Roman" w:hAnsi="Times New Roman"/>
          <w:b/>
          <w:sz w:val="32"/>
        </w:rPr>
        <w:lastRenderedPageBreak/>
        <w:t>Принципи нагляду за фінансовими конгломератами</w:t>
      </w:r>
    </w:p>
    <w:p w:rsidR="00780479" w:rsidRPr="00E32F0D" w:rsidRDefault="00780479" w:rsidP="004917E8">
      <w:pPr>
        <w:spacing w:after="0"/>
        <w:ind w:left="-567"/>
        <w:rPr>
          <w:rFonts w:ascii="Times New Roman" w:hAnsi="Times New Roman" w:cs="Times New Roman"/>
        </w:rPr>
      </w:pPr>
    </w:p>
    <w:p w:rsidR="00780479" w:rsidRPr="00E32F0D" w:rsidRDefault="00780479" w:rsidP="004917E8">
      <w:pPr>
        <w:spacing w:after="0"/>
        <w:rPr>
          <w:rFonts w:ascii="Times New Roman" w:hAnsi="Times New Roman" w:cs="Times New Roman"/>
          <w:b/>
          <w:sz w:val="24"/>
        </w:rPr>
      </w:pPr>
      <w:r w:rsidRPr="00E32F0D">
        <w:rPr>
          <w:rFonts w:ascii="Times New Roman" w:hAnsi="Times New Roman"/>
          <w:b/>
          <w:sz w:val="24"/>
        </w:rPr>
        <w:t>1.</w:t>
      </w:r>
      <w:r w:rsidRPr="00E32F0D">
        <w:tab/>
      </w:r>
      <w:r w:rsidRPr="00E32F0D">
        <w:rPr>
          <w:rFonts w:ascii="Times New Roman" w:hAnsi="Times New Roman"/>
          <w:b/>
          <w:sz w:val="24"/>
        </w:rPr>
        <w:t>Передумови</w:t>
      </w:r>
    </w:p>
    <w:p w:rsidR="00780479" w:rsidRPr="00E32F0D" w:rsidRDefault="00780479" w:rsidP="004917E8">
      <w:pPr>
        <w:spacing w:after="0"/>
        <w:rPr>
          <w:rFonts w:ascii="Times New Roman" w:hAnsi="Times New Roman" w:cs="Times New Roman"/>
        </w:rPr>
      </w:pP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Фінансова криза, що розпочалася в 2007 році, підкреслила значну роль, яку фінансові групи, в тому числі фінансові конгломерати, відіграють в стабільності світової та місцевої економіки. Через свою економічну досяжність та поєднання регульованих та нерегульованих суб'єктів (таких як суб'єкти спеціального призначення та нерегульовані холдингові компанії) в межах різних секторів, фінансові конгломерати є справжнім викликом для наглядового контролю за діяльністю в межах конкретного сектора. Якщо проаналізувати минуле, криза оголила ситуації, в яких нормативні вимоги та нагляд не повністю охопили всю діяльність фінансових конгломератів або не в повній мірі враховують вплив та витрати для фінансової системи, до яких ця діяльність може призвести.</w:t>
      </w:r>
    </w:p>
    <w:p w:rsidR="00780479" w:rsidRPr="00E32F0D" w:rsidRDefault="00780479" w:rsidP="00B13BEF">
      <w:pPr>
        <w:spacing w:after="0" w:line="240" w:lineRule="auto"/>
        <w:jc w:val="both"/>
        <w:rPr>
          <w:rFonts w:ascii="Times New Roman" w:hAnsi="Times New Roman" w:cs="Times New Roman"/>
          <w:sz w:val="21"/>
          <w:szCs w:val="21"/>
        </w:rPr>
      </w:pP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Спільний форум опублікував різні звіти в лютому та грудні 1999 року, які в сукупності забезпечили початкову базу для нагляду за діяльністю фінансових конгломератів («Принципи 1999 р.»).</w:t>
      </w:r>
      <w:r w:rsidRPr="00E32F0D">
        <w:rPr>
          <w:rFonts w:ascii="Times New Roman" w:hAnsi="Times New Roman"/>
          <w:sz w:val="21"/>
          <w:szCs w:val="21"/>
          <w:vertAlign w:val="superscript"/>
        </w:rPr>
        <w:t>1</w:t>
      </w:r>
      <w:r w:rsidRPr="00E32F0D">
        <w:rPr>
          <w:rFonts w:ascii="Times New Roman" w:hAnsi="Times New Roman"/>
          <w:sz w:val="21"/>
          <w:szCs w:val="21"/>
        </w:rPr>
        <w:t xml:space="preserve"> «Принципи 1999 р.» торкалися:</w:t>
      </w:r>
    </w:p>
    <w:p w:rsidR="00780479" w:rsidRPr="00E32F0D" w:rsidRDefault="00780479" w:rsidP="00B13BEF">
      <w:pPr>
        <w:spacing w:after="0" w:line="240" w:lineRule="auto"/>
        <w:jc w:val="both"/>
        <w:rPr>
          <w:rFonts w:ascii="Times New Roman" w:hAnsi="Times New Roman" w:cs="Times New Roman"/>
          <w:sz w:val="21"/>
          <w:szCs w:val="21"/>
        </w:rPr>
      </w:pP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методів оцінки достатності капіталу конгломератів, в тому числі виявлення надмірного левериджу;</w:t>
      </w: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сприяння обміну інформацією між органами нагляду;</w:t>
      </w: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координації між органами нагляду;</w:t>
      </w: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перевірки придатності та відповідності керуючих, директорів та основних акціонерів конгломерату; та</w:t>
      </w: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 xml:space="preserve">розсудливого управління та контролю концентрацій ризиків, </w:t>
      </w:r>
      <w:proofErr w:type="spellStart"/>
      <w:r w:rsidRPr="00E32F0D">
        <w:rPr>
          <w:rFonts w:ascii="Times New Roman" w:hAnsi="Times New Roman"/>
          <w:sz w:val="21"/>
          <w:szCs w:val="21"/>
        </w:rPr>
        <w:t>внутрішньогрупових</w:t>
      </w:r>
      <w:proofErr w:type="spellEnd"/>
      <w:r w:rsidRPr="00E32F0D">
        <w:rPr>
          <w:rFonts w:ascii="Times New Roman" w:hAnsi="Times New Roman"/>
          <w:sz w:val="21"/>
          <w:szCs w:val="21"/>
        </w:rPr>
        <w:t xml:space="preserve"> операцій та схильності до ризиків.</w:t>
      </w:r>
    </w:p>
    <w:p w:rsidR="00780479" w:rsidRPr="00E32F0D" w:rsidRDefault="00780479" w:rsidP="00B13BEF">
      <w:pPr>
        <w:spacing w:after="0" w:line="240" w:lineRule="auto"/>
        <w:jc w:val="both"/>
        <w:rPr>
          <w:rFonts w:ascii="Times New Roman" w:hAnsi="Times New Roman" w:cs="Times New Roman"/>
          <w:sz w:val="21"/>
          <w:szCs w:val="21"/>
        </w:rPr>
      </w:pP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Спільний форум порекомендував оновити та розширити «Принципи 1999 р.» під час здійснення внутрішнього огляду та складання документу щодо реалізації «Принципів 1999 р.» («Внутрішній огляд»). Крім того, у звіті Спільного форуму «Огляд диференційованого характеру та сфери застосування фінансового регулювання», січень 2010 р. (Звіт «Огляд диференційованого характеру та сфери застосування фінансового регулювання»)</w:t>
      </w:r>
      <w:r w:rsidRPr="00E32F0D">
        <w:rPr>
          <w:rFonts w:ascii="Times New Roman" w:hAnsi="Times New Roman"/>
          <w:sz w:val="21"/>
          <w:szCs w:val="21"/>
          <w:vertAlign w:val="superscript"/>
        </w:rPr>
        <w:t>2</w:t>
      </w:r>
      <w:r w:rsidRPr="00E32F0D">
        <w:rPr>
          <w:rFonts w:ascii="Times New Roman" w:hAnsi="Times New Roman"/>
          <w:sz w:val="21"/>
          <w:szCs w:val="21"/>
        </w:rPr>
        <w:t xml:space="preserve"> було порекомендовано переглянути та оновити «Принципи 1999 р.». Звіт «Огляд диференційованого характеру та сфери застосування фінансового регулювання» був схвалений Радою з питань фінансової стабільності та включав спостереження та </w:t>
      </w:r>
      <w:proofErr w:type="spellStart"/>
      <w:r w:rsidRPr="00E32F0D">
        <w:rPr>
          <w:rFonts w:ascii="Times New Roman" w:hAnsi="Times New Roman"/>
          <w:sz w:val="21"/>
          <w:szCs w:val="21"/>
        </w:rPr>
        <w:t>уроки</w:t>
      </w:r>
      <w:proofErr w:type="spellEnd"/>
      <w:r w:rsidRPr="00E32F0D">
        <w:rPr>
          <w:rFonts w:ascii="Times New Roman" w:hAnsi="Times New Roman"/>
          <w:sz w:val="21"/>
          <w:szCs w:val="21"/>
        </w:rPr>
        <w:t>, отримані впродовж кризи та пов'язані з діяльністю та наглядом за фінансовими конгломератами.</w:t>
      </w:r>
    </w:p>
    <w:p w:rsidR="00780479" w:rsidRPr="00E32F0D" w:rsidRDefault="00780479" w:rsidP="00B13BEF">
      <w:pPr>
        <w:spacing w:after="0" w:line="240" w:lineRule="auto"/>
        <w:jc w:val="both"/>
        <w:rPr>
          <w:rFonts w:ascii="Times New Roman" w:hAnsi="Times New Roman" w:cs="Times New Roman"/>
          <w:sz w:val="21"/>
          <w:szCs w:val="21"/>
        </w:rPr>
      </w:pP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 xml:space="preserve">У «Внутрішньому огляді» було висунуто припущення, що Принципи, що стосувалися достатності капіталу, концентрації ризиків та </w:t>
      </w:r>
      <w:proofErr w:type="spellStart"/>
      <w:r w:rsidRPr="00E32F0D">
        <w:rPr>
          <w:rFonts w:ascii="Times New Roman" w:hAnsi="Times New Roman"/>
          <w:sz w:val="21"/>
          <w:szCs w:val="21"/>
        </w:rPr>
        <w:t>внутрішньогрупової</w:t>
      </w:r>
      <w:proofErr w:type="spellEnd"/>
      <w:r w:rsidRPr="00E32F0D">
        <w:rPr>
          <w:rFonts w:ascii="Times New Roman" w:hAnsi="Times New Roman"/>
          <w:sz w:val="21"/>
          <w:szCs w:val="21"/>
        </w:rPr>
        <w:t xml:space="preserve"> вразливості, потребують оновлення, щоб відображати розвиток промисловості та забезпечувати більший акцент на суб'єкти спеціального призначення</w:t>
      </w:r>
      <w:r w:rsidRPr="00E32F0D">
        <w:rPr>
          <w:rFonts w:ascii="Times New Roman" w:hAnsi="Times New Roman"/>
          <w:sz w:val="21"/>
          <w:szCs w:val="21"/>
          <w:vertAlign w:val="superscript"/>
        </w:rPr>
        <w:t>3</w:t>
      </w:r>
      <w:r w:rsidRPr="00E32F0D">
        <w:rPr>
          <w:rFonts w:ascii="Times New Roman" w:hAnsi="Times New Roman"/>
          <w:sz w:val="21"/>
          <w:szCs w:val="21"/>
        </w:rPr>
        <w:t xml:space="preserve"> та на холдингові компанії фінансових конгломератів. У ньому також було висунуто припущення, що «Принципи визначення професійної придатності та ділової репутації» потребують оновлення та розширення, щоб уможливити охоплення більш широкої області корпоративного управління.</w:t>
      </w:r>
    </w:p>
    <w:p w:rsidR="00780479" w:rsidRPr="00E32F0D" w:rsidRDefault="00780479" w:rsidP="00B13BEF">
      <w:pPr>
        <w:spacing w:after="0" w:line="240" w:lineRule="auto"/>
        <w:jc w:val="both"/>
        <w:rPr>
          <w:rFonts w:ascii="Times New Roman" w:hAnsi="Times New Roman" w:cs="Times New Roman"/>
          <w:sz w:val="21"/>
          <w:szCs w:val="21"/>
        </w:rPr>
      </w:pPr>
    </w:p>
    <w:p w:rsidR="00780479" w:rsidRPr="00E32F0D" w:rsidRDefault="00780479"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У звіті «Огляд диференційованого характеру та сфери застосування фінансового регулювання» також був зазначений ряд питань</w:t>
      </w:r>
      <w:r w:rsidRPr="00E32F0D">
        <w:rPr>
          <w:rFonts w:ascii="Times New Roman" w:hAnsi="Times New Roman"/>
          <w:sz w:val="21"/>
          <w:szCs w:val="21"/>
          <w:vertAlign w:val="superscript"/>
        </w:rPr>
        <w:t>4</w:t>
      </w:r>
      <w:r w:rsidRPr="00E32F0D">
        <w:rPr>
          <w:rFonts w:ascii="Times New Roman" w:hAnsi="Times New Roman"/>
          <w:sz w:val="21"/>
          <w:szCs w:val="21"/>
        </w:rPr>
        <w:t>, які, у разі їх розгляду, могли б поліпшити нагляд. У звіті було рекомендовано, щоб всі фінансові групи, особливо такі, що активно працюють на транскордонній основі, підлягали регулюванню та нагляду, який охоплює весь спектр їх діяльності та ризиків на рівні групи, включаючи всі ризики від суб'єктів, що входять в групу (регульованих або нерегульованих), що може істотно вплинути на фінансовий стан групи.</w:t>
      </w:r>
    </w:p>
    <w:p w:rsidR="004917E8" w:rsidRPr="00E32F0D" w:rsidRDefault="004917E8" w:rsidP="00B13BEF">
      <w:pPr>
        <w:spacing w:after="0"/>
        <w:jc w:val="both"/>
        <w:rPr>
          <w:rFonts w:ascii="Times New Roman" w:hAnsi="Times New Roman" w:cs="Times New Roman"/>
        </w:rPr>
      </w:pPr>
      <w:r w:rsidRPr="00E32F0D">
        <w:rPr>
          <w:rFonts w:ascii="Times New Roman" w:hAnsi="Times New Roman"/>
        </w:rPr>
        <w:t>____________________</w:t>
      </w:r>
    </w:p>
    <w:p w:rsidR="004917E8" w:rsidRPr="00E32F0D" w:rsidRDefault="004917E8" w:rsidP="00B13BEF">
      <w:pPr>
        <w:spacing w:after="0"/>
        <w:jc w:val="both"/>
        <w:rPr>
          <w:rFonts w:ascii="Times New Roman" w:hAnsi="Times New Roman" w:cs="Times New Roman"/>
          <w:sz w:val="16"/>
        </w:rPr>
      </w:pPr>
    </w:p>
    <w:p w:rsidR="00780479" w:rsidRPr="00E32F0D" w:rsidRDefault="00780479" w:rsidP="00E32F0D">
      <w:pPr>
        <w:tabs>
          <w:tab w:val="left" w:pos="284"/>
        </w:tabs>
        <w:spacing w:after="0" w:line="360" w:lineRule="auto"/>
        <w:ind w:left="426" w:hanging="426"/>
        <w:jc w:val="both"/>
        <w:rPr>
          <w:rFonts w:ascii="Times New Roman" w:hAnsi="Times New Roman" w:cs="Times New Roman"/>
          <w:sz w:val="18"/>
        </w:rPr>
      </w:pPr>
      <w:r w:rsidRPr="00E32F0D">
        <w:rPr>
          <w:rFonts w:ascii="Times New Roman" w:hAnsi="Times New Roman"/>
          <w:sz w:val="18"/>
          <w:vertAlign w:val="superscript"/>
        </w:rPr>
        <w:t>1</w:t>
      </w:r>
      <w:r w:rsidRPr="00E32F0D">
        <w:rPr>
          <w:rFonts w:ascii="Times New Roman" w:hAnsi="Times New Roman"/>
          <w:sz w:val="18"/>
        </w:rPr>
        <w:t xml:space="preserve">   Документи 1999 р. були згруповані в «Збірник документів, підготовлених Спільним форумом» (2001): www.bis.org/publ/joint02.htm</w:t>
      </w:r>
    </w:p>
    <w:p w:rsidR="00780479" w:rsidRPr="00E32F0D" w:rsidRDefault="00780479" w:rsidP="00B13BEF">
      <w:pPr>
        <w:spacing w:after="0" w:line="360" w:lineRule="auto"/>
        <w:jc w:val="both"/>
        <w:rPr>
          <w:rFonts w:ascii="Times New Roman" w:hAnsi="Times New Roman" w:cs="Times New Roman"/>
          <w:sz w:val="18"/>
        </w:rPr>
      </w:pPr>
      <w:r w:rsidRPr="00E32F0D">
        <w:rPr>
          <w:rFonts w:ascii="Times New Roman" w:hAnsi="Times New Roman"/>
          <w:sz w:val="18"/>
          <w:vertAlign w:val="superscript"/>
        </w:rPr>
        <w:t>2</w:t>
      </w:r>
      <w:r w:rsidRPr="00E32F0D">
        <w:rPr>
          <w:rFonts w:ascii="Times New Roman" w:hAnsi="Times New Roman"/>
          <w:sz w:val="18"/>
        </w:rPr>
        <w:t xml:space="preserve">   Див. www.bis.org/publ/joint24.htm</w:t>
      </w:r>
    </w:p>
    <w:p w:rsidR="00780479" w:rsidRPr="00E32F0D" w:rsidRDefault="004917E8" w:rsidP="00B13BEF">
      <w:pPr>
        <w:spacing w:after="0" w:line="360" w:lineRule="auto"/>
        <w:jc w:val="both"/>
        <w:rPr>
          <w:rFonts w:ascii="Times New Roman" w:hAnsi="Times New Roman" w:cs="Times New Roman"/>
          <w:sz w:val="18"/>
        </w:rPr>
      </w:pPr>
      <w:r w:rsidRPr="00E32F0D">
        <w:rPr>
          <w:rFonts w:ascii="Times New Roman" w:hAnsi="Times New Roman"/>
          <w:sz w:val="18"/>
          <w:vertAlign w:val="superscript"/>
        </w:rPr>
        <w:t>3</w:t>
      </w:r>
      <w:r w:rsidRPr="00E32F0D">
        <w:rPr>
          <w:rFonts w:ascii="Times New Roman" w:hAnsi="Times New Roman"/>
          <w:sz w:val="18"/>
        </w:rPr>
        <w:t xml:space="preserve">   Див. «Звіт Спільного форуму про суб'єкти спеціального призначення», вересень 2009 р., www.bis.org/publ/joint23.pdf</w:t>
      </w:r>
    </w:p>
    <w:p w:rsidR="00780479" w:rsidRPr="00E32F0D" w:rsidRDefault="00780479" w:rsidP="004917E8">
      <w:pPr>
        <w:spacing w:after="0" w:line="360" w:lineRule="auto"/>
        <w:rPr>
          <w:rFonts w:ascii="Times New Roman" w:hAnsi="Times New Roman" w:cs="Times New Roman"/>
        </w:rPr>
      </w:pPr>
    </w:p>
    <w:p w:rsidR="004917E8" w:rsidRPr="00E32F0D" w:rsidRDefault="004917E8" w:rsidP="004917E8">
      <w:pPr>
        <w:spacing w:after="0"/>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1</w:t>
      </w:r>
    </w:p>
    <w:p w:rsidR="004917E8" w:rsidRPr="00E32F0D" w:rsidRDefault="004917E8">
      <w:pPr>
        <w:rPr>
          <w:rFonts w:ascii="Times New Roman" w:hAnsi="Times New Roman" w:cs="Times New Roman"/>
          <w:sz w:val="16"/>
        </w:rPr>
      </w:pPr>
      <w:r w:rsidRPr="00E32F0D">
        <w:br w:type="page"/>
      </w: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lastRenderedPageBreak/>
        <w:t>У цьому звіті також було наголошено, що прогалини в регулюванні та нагляді слід уникати, а потенційна можливість проведення регуляторного арбітражу має бути зведена до мінімуму.</w:t>
      </w:r>
    </w:p>
    <w:p w:rsidR="004917E8" w:rsidRPr="00E32F0D" w:rsidRDefault="004917E8"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нагляду за фінансовими конгломератами 2012 р.» (надалі «Принципи») в цьому документі оновлюють та розширяють «Принципи 1999 р.» відповідно до рекомендацій, що містяться у «Внутрішньому огляді» та у звіті «Огляд диференційованого характеру та сфери застосування фінансового регулювання».</w:t>
      </w:r>
    </w:p>
    <w:p w:rsidR="004917E8" w:rsidRPr="00E32F0D" w:rsidRDefault="004917E8"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враховують останні оновлення та розробки в межах принципів Батьківських комітетів Спільного форуму (БКБН, МАОСН та МОКЦП). Вони підкреслюють основні елементи нагляду за діяльністю фінансових конгломератів: (1) виявлення та виправлення багаторазового використання капіталу (тобто подвійний або багаторазовий леверидж), (2) оцінка групових ризиків (наприклад, поширення фінансової інфекції, концентрація ризиків, складність управління та конфлікти інтересів), та (3) зведення до мінімуму регуляторного арбітражу.</w:t>
      </w:r>
    </w:p>
    <w:p w:rsidR="004917E8" w:rsidRPr="00E32F0D" w:rsidRDefault="004917E8"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Слід зазначити, що цей огляд підтримує програму фінансової реформи Великої двадцятки, яка включає в себе зміцнення глобальної фінансової системи за рахунок більш ефективного контролю та нагляду.</w:t>
      </w:r>
      <w:r w:rsidRPr="00E32F0D">
        <w:rPr>
          <w:rFonts w:ascii="Times New Roman" w:hAnsi="Times New Roman"/>
          <w:sz w:val="21"/>
          <w:szCs w:val="21"/>
          <w:vertAlign w:val="superscript"/>
        </w:rPr>
        <w:t>5</w:t>
      </w:r>
    </w:p>
    <w:p w:rsidR="004917E8" w:rsidRPr="00E32F0D" w:rsidRDefault="004917E8"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jc w:val="both"/>
        <w:rPr>
          <w:rFonts w:ascii="Times New Roman" w:hAnsi="Times New Roman" w:cs="Times New Roman"/>
          <w:b/>
          <w:sz w:val="28"/>
        </w:rPr>
      </w:pPr>
      <w:r w:rsidRPr="00E32F0D">
        <w:rPr>
          <w:rFonts w:ascii="Times New Roman" w:hAnsi="Times New Roman"/>
          <w:b/>
          <w:sz w:val="28"/>
        </w:rPr>
        <w:t>2. Мета</w:t>
      </w:r>
    </w:p>
    <w:p w:rsidR="004917E8" w:rsidRPr="00E32F0D" w:rsidRDefault="004917E8"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Мета Спільного форуму під час підготовки цих принципів полягала в наданні національним органам влади, нормотворчим органам та органам нагляду ряду узгоджених на міжнародному рівні принципів, які підтримують послідовний та ефективний нагляд за фінансовими конгломератами, і, зокрема, за тими фінансовими конгломератами, що активно працюють на транскордонній основі. Мета Спільного форуму полягає у зосередженні на закритті нормативних прогалин, на усуненні «сліпих плям» у нагляді та у забезпеченні ефективного нагляду за ризиками, пов'язаними з нерегульованою фінансовою діяльністю та з нерегульованими суб'єктами. «Принципи 2012 р.» мають застосовуватися відповідним чином до ризиків, з якими доводиться стикатися, і, щонайменше, мають застосовуватися до великих фінансових конгломератів, що активно діють на міжнародному рівні.</w:t>
      </w:r>
    </w:p>
    <w:p w:rsidR="004917E8" w:rsidRPr="00E32F0D" w:rsidRDefault="004917E8" w:rsidP="00B13BEF">
      <w:pPr>
        <w:spacing w:after="0" w:line="240" w:lineRule="auto"/>
        <w:jc w:val="both"/>
        <w:rPr>
          <w:rFonts w:ascii="Times New Roman" w:hAnsi="Times New Roman" w:cs="Times New Roman"/>
          <w:sz w:val="21"/>
          <w:szCs w:val="21"/>
        </w:rPr>
      </w:pPr>
    </w:p>
    <w:p w:rsidR="004917E8" w:rsidRPr="00E32F0D" w:rsidRDefault="004917E8" w:rsidP="004917E8">
      <w:pPr>
        <w:spacing w:after="0" w:line="240" w:lineRule="auto"/>
        <w:rPr>
          <w:rFonts w:ascii="Times New Roman" w:hAnsi="Times New Roman" w:cs="Times New Roman"/>
          <w:sz w:val="21"/>
          <w:szCs w:val="21"/>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r w:rsidRPr="00E32F0D">
        <w:rPr>
          <w:rFonts w:ascii="Times New Roman" w:hAnsi="Times New Roman"/>
        </w:rPr>
        <w:t>_____________________________________________________________________________________</w:t>
      </w:r>
    </w:p>
    <w:p w:rsidR="004917E8" w:rsidRPr="00E32F0D" w:rsidRDefault="004917E8" w:rsidP="004917E8">
      <w:pPr>
        <w:spacing w:after="0" w:line="240" w:lineRule="auto"/>
        <w:rPr>
          <w:rFonts w:ascii="Times New Roman" w:hAnsi="Times New Roman" w:cs="Times New Roman"/>
        </w:rPr>
      </w:pPr>
    </w:p>
    <w:p w:rsidR="004917E8" w:rsidRPr="00E32F0D" w:rsidRDefault="004917E8" w:rsidP="00B13BEF">
      <w:pPr>
        <w:spacing w:after="0" w:line="240" w:lineRule="auto"/>
        <w:ind w:left="142" w:hanging="142"/>
        <w:jc w:val="both"/>
        <w:rPr>
          <w:rFonts w:ascii="Times New Roman" w:hAnsi="Times New Roman" w:cs="Times New Roman"/>
          <w:sz w:val="18"/>
        </w:rPr>
      </w:pPr>
      <w:r w:rsidRPr="00E32F0D">
        <w:rPr>
          <w:rFonts w:ascii="Times New Roman" w:hAnsi="Times New Roman"/>
          <w:sz w:val="18"/>
          <w:vertAlign w:val="superscript"/>
        </w:rPr>
        <w:t xml:space="preserve">4  </w:t>
      </w:r>
      <w:r w:rsidRPr="00E32F0D">
        <w:rPr>
          <w:rFonts w:ascii="Times New Roman" w:hAnsi="Times New Roman"/>
          <w:sz w:val="18"/>
        </w:rPr>
        <w:t xml:space="preserve"> У звіті зазначено, що ці принципи мають бути оновлені, щоб (i) забезпечити належний розгляд такими принципами змін в межах секторів та на ринках з 1999 року; (ii) сприяти більш ефективному моніторингу діяльності та ризиків в межах фінансової групи, зокрема, коли така діяльність охоплює межі та перетинає кордони регульованих та нерегульованих областей фінансової системи; (iii) забезпечити основу для підвищення інтенсивності нагляду та регулювання фінансових груп, зокрема, коли група або будь-яка з її установ визначається, як системно значуща; (iv) поліпшити міжнародне співробітництво, координацію та співпрацю між органами нагляду у всіх секторах; (v) уточнити відповідальність та повноваження органів нагляду з урахуванням ризиків в їх юрисдикції, що випливають із суб'єкта, що є частиною фінансової групи; (vi) гарантувати, що структура фінансової групи є прозорою, такою, що відповідає їх бізнес-плану та не перешкоджає раціональному управлінню ризиками; та (vii) забезпечити, наскільки це можливо, надійні та ефективні варіанти дій під час кризи або щоб уникнути кризи. Див. </w:t>
      </w:r>
      <w:hyperlink r:id="rId11">
        <w:r w:rsidRPr="00E32F0D">
          <w:rPr>
            <w:rStyle w:val="Hyperlink"/>
            <w:rFonts w:ascii="Times New Roman" w:hAnsi="Times New Roman"/>
            <w:color w:val="auto"/>
            <w:sz w:val="18"/>
            <w:u w:val="none"/>
          </w:rPr>
          <w:t>www.bis.org/publ/joint24.pdf</w:t>
        </w:r>
      </w:hyperlink>
      <w:r w:rsidRPr="00E32F0D">
        <w:rPr>
          <w:rFonts w:ascii="Times New Roman" w:hAnsi="Times New Roman"/>
          <w:sz w:val="18"/>
        </w:rPr>
        <w:t>.</w:t>
      </w:r>
    </w:p>
    <w:p w:rsidR="004917E8" w:rsidRPr="00E32F0D" w:rsidRDefault="004917E8" w:rsidP="00B13BEF">
      <w:pPr>
        <w:spacing w:after="0" w:line="240" w:lineRule="auto"/>
        <w:ind w:left="142" w:hanging="142"/>
        <w:jc w:val="both"/>
        <w:rPr>
          <w:rFonts w:ascii="Times New Roman" w:hAnsi="Times New Roman" w:cs="Times New Roman"/>
          <w:sz w:val="18"/>
        </w:rPr>
      </w:pPr>
    </w:p>
    <w:p w:rsidR="004917E8" w:rsidRPr="00E32F0D" w:rsidRDefault="004917E8" w:rsidP="00B13BEF">
      <w:pPr>
        <w:spacing w:after="0" w:line="240" w:lineRule="auto"/>
        <w:ind w:left="142" w:hanging="142"/>
        <w:jc w:val="both"/>
        <w:rPr>
          <w:rFonts w:ascii="Times New Roman" w:hAnsi="Times New Roman" w:cs="Times New Roman"/>
          <w:sz w:val="18"/>
        </w:rPr>
      </w:pPr>
      <w:r w:rsidRPr="00E32F0D">
        <w:rPr>
          <w:rFonts w:ascii="Times New Roman" w:hAnsi="Times New Roman"/>
          <w:sz w:val="18"/>
          <w:vertAlign w:val="superscript"/>
        </w:rPr>
        <w:t>5</w:t>
      </w:r>
      <w:r w:rsidRPr="00E32F0D">
        <w:rPr>
          <w:rFonts w:ascii="Times New Roman" w:hAnsi="Times New Roman"/>
          <w:sz w:val="18"/>
        </w:rPr>
        <w:t xml:space="preserve">   В офіційному повідомленні від 26-27 червня 2010 р. з саміту Великої Двадцятки у Торонто зазначено: «Ми посилили глобальну фінансову систему за допомогою зміцнення </w:t>
      </w:r>
      <w:proofErr w:type="spellStart"/>
      <w:r w:rsidRPr="00E32F0D">
        <w:rPr>
          <w:rFonts w:ascii="Times New Roman" w:hAnsi="Times New Roman"/>
          <w:sz w:val="18"/>
        </w:rPr>
        <w:t>пруденційного</w:t>
      </w:r>
      <w:proofErr w:type="spellEnd"/>
      <w:r w:rsidRPr="00E32F0D">
        <w:rPr>
          <w:rFonts w:ascii="Times New Roman" w:hAnsi="Times New Roman"/>
          <w:sz w:val="18"/>
        </w:rPr>
        <w:t xml:space="preserve"> нагляду, покращення управління ризиками, підвищення прозорості та зміцнення міжнародного співробітництва. Другим завдання є досягнення ефективного нагляду. Ми домовилися про доповнення нових, більш суворих правил більш ефективним контролем та наглядом. Ми доручили Раді фінансової стабільності, за погодженням з МВФ, надати нашим Міністрам фінансів та керуючим центральними банками в жовтні 2010 року рекомендації щодо зміцнення контролю та нагляду, зокрема, стосовно мандату, можливостей та </w:t>
      </w:r>
      <w:proofErr w:type="spellStart"/>
      <w:r w:rsidRPr="00E32F0D">
        <w:rPr>
          <w:rFonts w:ascii="Times New Roman" w:hAnsi="Times New Roman"/>
          <w:sz w:val="18"/>
        </w:rPr>
        <w:t>ресурсозабезпечення</w:t>
      </w:r>
      <w:proofErr w:type="spellEnd"/>
      <w:r w:rsidRPr="00E32F0D">
        <w:rPr>
          <w:rFonts w:ascii="Times New Roman" w:hAnsi="Times New Roman"/>
          <w:sz w:val="18"/>
        </w:rPr>
        <w:t xml:space="preserve"> органів нагляду та конкретних повноважень, що мають бути прийняті для </w:t>
      </w:r>
      <w:proofErr w:type="spellStart"/>
      <w:r w:rsidRPr="00E32F0D">
        <w:rPr>
          <w:rFonts w:ascii="Times New Roman" w:hAnsi="Times New Roman"/>
          <w:sz w:val="18"/>
        </w:rPr>
        <w:t>проактивного</w:t>
      </w:r>
      <w:proofErr w:type="spellEnd"/>
      <w:r w:rsidRPr="00E32F0D">
        <w:rPr>
          <w:rFonts w:ascii="Times New Roman" w:hAnsi="Times New Roman"/>
          <w:sz w:val="18"/>
        </w:rPr>
        <w:t xml:space="preserve"> виявлення та усунення ризиків, в тому числі раннього втручання».</w:t>
      </w: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rPr>
      </w:pPr>
    </w:p>
    <w:p w:rsidR="004917E8" w:rsidRPr="00E32F0D" w:rsidRDefault="004917E8" w:rsidP="004917E8">
      <w:pPr>
        <w:spacing w:after="0" w:line="240" w:lineRule="auto"/>
        <w:rPr>
          <w:rFonts w:ascii="Times New Roman" w:hAnsi="Times New Roman" w:cs="Times New Roman"/>
          <w:sz w:val="16"/>
        </w:rPr>
      </w:pPr>
      <w:r w:rsidRPr="00E32F0D">
        <w:rPr>
          <w:rFonts w:ascii="Times New Roman" w:hAnsi="Times New Roman"/>
          <w:sz w:val="16"/>
        </w:rPr>
        <w:t>2</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4917E8" w:rsidRPr="00E32F0D" w:rsidRDefault="004917E8">
      <w:pPr>
        <w:rPr>
          <w:rFonts w:ascii="Times New Roman" w:hAnsi="Times New Roman" w:cs="Times New Roman"/>
          <w:sz w:val="16"/>
        </w:rPr>
      </w:pPr>
      <w:r w:rsidRPr="00E32F0D">
        <w:br w:type="page"/>
      </w: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lastRenderedPageBreak/>
        <w:t>«Принципи 2012 р.» суттєво оновлюють «Принципи 1999 р.», надаючи рекомендації:</w:t>
      </w:r>
    </w:p>
    <w:p w:rsidR="00A35661" w:rsidRPr="00E32F0D" w:rsidRDefault="00A35661"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 xml:space="preserve">особам, що визначають політичний курс, для забезпечення того, щоб органам нагляду були надані необхідні функції, повноваження та ресурси для здійснення комплексного нагляду в межах групи за фінансовими конгломератами (див. розділ </w:t>
      </w:r>
      <w:r w:rsidRPr="00E32F0D">
        <w:rPr>
          <w:rFonts w:ascii="Times New Roman" w:hAnsi="Times New Roman"/>
          <w:i/>
          <w:sz w:val="21"/>
          <w:szCs w:val="21"/>
        </w:rPr>
        <w:t>«Наглядові функції та повноваження»</w:t>
      </w:r>
      <w:r w:rsidRPr="00E32F0D">
        <w:rPr>
          <w:rFonts w:ascii="Times New Roman" w:hAnsi="Times New Roman"/>
          <w:sz w:val="21"/>
          <w:szCs w:val="21"/>
        </w:rPr>
        <w:t>); та</w:t>
      </w:r>
    </w:p>
    <w:p w:rsidR="00A35661" w:rsidRPr="00E32F0D" w:rsidRDefault="00A35661" w:rsidP="00B13BEF">
      <w:pPr>
        <w:spacing w:after="0" w:line="240" w:lineRule="auto"/>
        <w:ind w:left="709" w:hanging="709"/>
        <w:jc w:val="both"/>
        <w:rPr>
          <w:rFonts w:ascii="Times New Roman" w:hAnsi="Times New Roman" w:cs="Times New Roman"/>
          <w:sz w:val="21"/>
          <w:szCs w:val="21"/>
        </w:rPr>
      </w:pPr>
    </w:p>
    <w:p w:rsidR="004917E8" w:rsidRPr="00E32F0D" w:rsidRDefault="004917E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 xml:space="preserve">органам нагляду, що здійснюють нагляд в межах групи (див. розділ </w:t>
      </w:r>
      <w:r w:rsidRPr="00E32F0D">
        <w:rPr>
          <w:rFonts w:ascii="Times New Roman" w:hAnsi="Times New Roman"/>
          <w:i/>
          <w:sz w:val="21"/>
          <w:szCs w:val="21"/>
        </w:rPr>
        <w:t>«Відповідальність органів нагляду»</w:t>
      </w:r>
      <w:r w:rsidRPr="00E32F0D">
        <w:rPr>
          <w:rFonts w:ascii="Times New Roman" w:hAnsi="Times New Roman"/>
          <w:sz w:val="21"/>
          <w:szCs w:val="21"/>
        </w:rPr>
        <w:t xml:space="preserve">), для забезпечення того, щоб фінансові конгломерати мали надійні системи корпоративного управління, системи управління капіталом, ліквідністю та ризиками (див. розділи </w:t>
      </w:r>
      <w:r w:rsidRPr="00E32F0D">
        <w:rPr>
          <w:rFonts w:ascii="Times New Roman" w:hAnsi="Times New Roman"/>
          <w:i/>
          <w:sz w:val="21"/>
          <w:szCs w:val="21"/>
        </w:rPr>
        <w:t>«Корпоративне управління»</w:t>
      </w:r>
      <w:r w:rsidRPr="00E32F0D">
        <w:rPr>
          <w:rFonts w:ascii="Times New Roman" w:hAnsi="Times New Roman"/>
          <w:sz w:val="21"/>
          <w:szCs w:val="21"/>
        </w:rPr>
        <w:t xml:space="preserve">, </w:t>
      </w:r>
      <w:r w:rsidRPr="00E32F0D">
        <w:rPr>
          <w:rFonts w:ascii="Times New Roman" w:hAnsi="Times New Roman"/>
          <w:i/>
          <w:sz w:val="21"/>
          <w:szCs w:val="21"/>
        </w:rPr>
        <w:t>«Достатність капіталу та ліквідність»</w:t>
      </w:r>
      <w:r w:rsidRPr="00E32F0D">
        <w:rPr>
          <w:rFonts w:ascii="Times New Roman" w:hAnsi="Times New Roman"/>
          <w:sz w:val="21"/>
          <w:szCs w:val="21"/>
        </w:rPr>
        <w:t xml:space="preserve">, та </w:t>
      </w:r>
      <w:r w:rsidRPr="00E32F0D">
        <w:rPr>
          <w:rFonts w:ascii="Times New Roman" w:hAnsi="Times New Roman"/>
          <w:i/>
          <w:sz w:val="21"/>
          <w:szCs w:val="21"/>
        </w:rPr>
        <w:t>«Управління ризиками»</w:t>
      </w:r>
      <w:r w:rsidRPr="00E32F0D">
        <w:rPr>
          <w:rFonts w:ascii="Times New Roman" w:hAnsi="Times New Roman"/>
          <w:sz w:val="21"/>
          <w:szCs w:val="21"/>
        </w:rPr>
        <w:t>).</w:t>
      </w:r>
    </w:p>
    <w:p w:rsidR="00A35661" w:rsidRPr="00E32F0D" w:rsidRDefault="00A35661" w:rsidP="00B13BEF">
      <w:pPr>
        <w:spacing w:after="0" w:line="240" w:lineRule="auto"/>
        <w:jc w:val="both"/>
        <w:rPr>
          <w:rFonts w:ascii="Times New Roman" w:hAnsi="Times New Roman" w:cs="Times New Roman"/>
          <w:sz w:val="21"/>
          <w:szCs w:val="21"/>
        </w:rPr>
      </w:pPr>
    </w:p>
    <w:p w:rsidR="00A35661"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Ці Принципи структуровані таким чином, який має сприяти їх здійсненню, а також оцінці їх реалізації в різних юрисдикціях і з плином часу.</w:t>
      </w:r>
    </w:p>
    <w:p w:rsidR="00A35661" w:rsidRPr="00E32F0D" w:rsidRDefault="00A35661"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побудовані на «Принципах 1999 р.» в ряді напрямків та складаються з п'яти розділів. Вони засновані на переглянутому, більш широкому визначенні фінансового конгломерату. Щоб охопити широкий спектр структур в різних юрисдикціях, Принципи використовують гнучкість недирективного підходу до нагляду за фінансовим конгломератом.</w:t>
      </w:r>
    </w:p>
    <w:p w:rsidR="00A35661" w:rsidRPr="00E32F0D" w:rsidRDefault="00A35661"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jc w:val="both"/>
        <w:rPr>
          <w:rFonts w:ascii="Times New Roman" w:hAnsi="Times New Roman" w:cs="Times New Roman"/>
          <w:b/>
        </w:rPr>
      </w:pPr>
      <w:r w:rsidRPr="00E32F0D">
        <w:rPr>
          <w:rFonts w:ascii="Times New Roman" w:hAnsi="Times New Roman"/>
          <w:b/>
        </w:rPr>
        <w:t>Наглядові функції та повноваження</w:t>
      </w:r>
    </w:p>
    <w:p w:rsidR="00A35661" w:rsidRPr="00E32F0D" w:rsidRDefault="00A35661"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 xml:space="preserve">«Принципи 1999 р.» були спрямовані на органи нагляду, які беруть участь у контролі за регульованими фінансовими установами, що контролюються фінансовими конгломератами та спрямовані на обмін наглядовою інформацією та координацію (див. розділ </w:t>
      </w:r>
      <w:r w:rsidRPr="00E32F0D">
        <w:rPr>
          <w:rFonts w:ascii="Times New Roman" w:hAnsi="Times New Roman"/>
          <w:i/>
          <w:sz w:val="21"/>
          <w:szCs w:val="21"/>
        </w:rPr>
        <w:t>«Відповідальність органів нагляду»</w:t>
      </w:r>
      <w:r w:rsidRPr="00E32F0D">
        <w:rPr>
          <w:rFonts w:ascii="Times New Roman" w:hAnsi="Times New Roman"/>
          <w:sz w:val="21"/>
          <w:szCs w:val="21"/>
        </w:rPr>
        <w:t>).</w:t>
      </w:r>
    </w:p>
    <w:p w:rsidR="00A35661" w:rsidRPr="00E32F0D" w:rsidRDefault="00A35661"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встановлюють нові принципи високого рівня, спрямовані на осіб, що визначають політику, та на органи нагляду. Такі принципи можна було б розглядати в якості попередніх умов для ефективного нагляду в межах групи за фінансовими конгломератами. Принципи наголошують на необхідності створення чіткої правової бази, яка надає органам нагляду необхідні функції, повноваження та ресурси для здійснення, незалежно та в координації з іншими органами нагляду, комплексного нагляду в межах групи. Комплексний нагляд в межах групи має, зокрема, включати доступ до відповідної інформації, що стосується ризиків, з якими стикаються нерегульовані суб'єкти (в тому числі глава фінансового конгломерату, де він не регулюється), та здатності органів нагляду здійснювати коригувальні наглядові дії, які можуть бути необхідними.</w:t>
      </w:r>
    </w:p>
    <w:p w:rsidR="00A35661" w:rsidRPr="00E32F0D" w:rsidRDefault="00A35661"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jc w:val="both"/>
        <w:rPr>
          <w:rFonts w:ascii="Times New Roman" w:hAnsi="Times New Roman" w:cs="Times New Roman"/>
          <w:b/>
        </w:rPr>
      </w:pPr>
      <w:r w:rsidRPr="00E32F0D">
        <w:rPr>
          <w:rFonts w:ascii="Times New Roman" w:hAnsi="Times New Roman"/>
          <w:b/>
        </w:rPr>
        <w:t>Відповідальність органів нагляду</w:t>
      </w:r>
    </w:p>
    <w:p w:rsidR="00A35661" w:rsidRPr="00E32F0D" w:rsidRDefault="00A35661"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1999 р.» надають органам нагляду, що беруть участь у нагляді за регульованими фінансовими установами, які контролюються фінансовими конгломератами, ряд принципів щодо обміну наглядовою інформацією. Там також надаються вказівки щодо визначення координатора або координаторів та каталог елементів координації, які мають бути доступними для органів нагляду під час розгляду питання про роль та обов'язки координатора або координаторів в надзвичайних та некритичних ситуаціях.</w:t>
      </w:r>
      <w:r w:rsidRPr="00E32F0D">
        <w:rPr>
          <w:rFonts w:ascii="Times New Roman" w:hAnsi="Times New Roman"/>
          <w:sz w:val="21"/>
          <w:szCs w:val="21"/>
          <w:vertAlign w:val="superscript"/>
        </w:rPr>
        <w:t>6</w:t>
      </w:r>
    </w:p>
    <w:p w:rsidR="00A35661" w:rsidRPr="00E32F0D" w:rsidRDefault="00A35661" w:rsidP="00B13BEF">
      <w:pPr>
        <w:spacing w:after="0" w:line="240" w:lineRule="auto"/>
        <w:jc w:val="both"/>
        <w:rPr>
          <w:rFonts w:ascii="Times New Roman" w:hAnsi="Times New Roman" w:cs="Times New Roman"/>
          <w:sz w:val="21"/>
          <w:szCs w:val="21"/>
        </w:rPr>
      </w:pPr>
    </w:p>
    <w:p w:rsidR="004917E8" w:rsidRPr="00E32F0D" w:rsidRDefault="004917E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підтверджують важливість співпраці органів нагляду, координації та обміну інформацією, роз'яснюючи важливість визначення органу нагляду на рівні групи, чий обов'язок полягає в тому, щоб зосередитися на нагляді на рівні групи та на сприянні координації між відповідними органами нагляду. «Принципи 2012 р.» встановлюють нові принципи високого рівня, які стосуються ролі та відповідальності органів нагляду у виконанні мінімальних пруденційних стандартів під час контролю та нагляду за діяльністю фінансових конгломератів та під час впровадження коригувальних заходів, у разі потреби.</w:t>
      </w:r>
    </w:p>
    <w:p w:rsidR="00A35661" w:rsidRPr="00E32F0D" w:rsidRDefault="00A35661" w:rsidP="00B13BEF">
      <w:pPr>
        <w:spacing w:after="0" w:line="240" w:lineRule="auto"/>
        <w:jc w:val="both"/>
        <w:rPr>
          <w:rFonts w:ascii="Times New Roman" w:hAnsi="Times New Roman" w:cs="Times New Roman"/>
        </w:rPr>
      </w:pPr>
      <w:r w:rsidRPr="00E32F0D">
        <w:rPr>
          <w:rFonts w:ascii="Times New Roman" w:hAnsi="Times New Roman"/>
        </w:rPr>
        <w:t>____________________</w:t>
      </w:r>
    </w:p>
    <w:p w:rsidR="00A35661" w:rsidRPr="00E32F0D" w:rsidRDefault="00A35661" w:rsidP="00B13BEF">
      <w:pPr>
        <w:spacing w:after="0" w:line="240" w:lineRule="auto"/>
        <w:jc w:val="both"/>
        <w:rPr>
          <w:rFonts w:ascii="Times New Roman" w:hAnsi="Times New Roman" w:cs="Times New Roman"/>
        </w:rPr>
      </w:pPr>
    </w:p>
    <w:p w:rsidR="004917E8" w:rsidRPr="00E32F0D" w:rsidRDefault="004917E8" w:rsidP="00B13BEF">
      <w:pPr>
        <w:spacing w:after="0" w:line="240" w:lineRule="auto"/>
        <w:ind w:hanging="142"/>
        <w:jc w:val="both"/>
        <w:rPr>
          <w:rFonts w:ascii="Times New Roman" w:hAnsi="Times New Roman" w:cs="Times New Roman"/>
          <w:sz w:val="18"/>
        </w:rPr>
      </w:pPr>
      <w:r w:rsidRPr="00E32F0D">
        <w:rPr>
          <w:rFonts w:ascii="Times New Roman" w:hAnsi="Times New Roman"/>
          <w:sz w:val="18"/>
          <w:vertAlign w:val="superscript"/>
        </w:rPr>
        <w:t>6</w:t>
      </w:r>
      <w:r w:rsidRPr="00E32F0D">
        <w:rPr>
          <w:rFonts w:ascii="Times New Roman" w:hAnsi="Times New Roman"/>
          <w:sz w:val="18"/>
        </w:rPr>
        <w:t xml:space="preserve">   Див. «Принципи обміну наглядовою інформацією», лютий 1999 р., http://www.bis.org/publ/bcbs47c9.pdf та http://www.bis.org/publ/bcbs47c10.pdf; та «Документ координатора», лютий 1999 р., </w:t>
      </w:r>
      <w:hyperlink r:id="rId12">
        <w:r w:rsidRPr="00E32F0D">
          <w:rPr>
            <w:rStyle w:val="Hyperlink"/>
            <w:rFonts w:ascii="Times New Roman" w:hAnsi="Times New Roman"/>
            <w:color w:val="auto"/>
            <w:sz w:val="18"/>
            <w:u w:val="none"/>
          </w:rPr>
          <w:t>http://www.bis.org/publ/bcbs47c11.pdf</w:t>
        </w:r>
      </w:hyperlink>
      <w:r w:rsidRPr="00E32F0D">
        <w:rPr>
          <w:rFonts w:ascii="Times New Roman" w:hAnsi="Times New Roman"/>
          <w:sz w:val="18"/>
        </w:rPr>
        <w:t>.</w:t>
      </w:r>
    </w:p>
    <w:p w:rsidR="00A35661" w:rsidRPr="00E32F0D" w:rsidRDefault="00A35661" w:rsidP="00B13BEF">
      <w:pPr>
        <w:spacing w:after="0" w:line="240" w:lineRule="auto"/>
        <w:jc w:val="both"/>
        <w:rPr>
          <w:rFonts w:ascii="Times New Roman" w:hAnsi="Times New Roman" w:cs="Times New Roman"/>
          <w:sz w:val="18"/>
        </w:rPr>
      </w:pPr>
    </w:p>
    <w:p w:rsidR="00A35661" w:rsidRPr="00E32F0D" w:rsidRDefault="00A35661" w:rsidP="004917E8">
      <w:pPr>
        <w:spacing w:after="0" w:line="240" w:lineRule="auto"/>
        <w:rPr>
          <w:rFonts w:ascii="Times New Roman" w:hAnsi="Times New Roman" w:cs="Times New Roman"/>
          <w:sz w:val="18"/>
        </w:rPr>
      </w:pPr>
    </w:p>
    <w:p w:rsidR="00A35661" w:rsidRPr="00E32F0D" w:rsidRDefault="00A35661" w:rsidP="004917E8">
      <w:pPr>
        <w:spacing w:after="0" w:line="240" w:lineRule="auto"/>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3</w:t>
      </w:r>
    </w:p>
    <w:p w:rsidR="00A35661" w:rsidRPr="00E32F0D" w:rsidRDefault="00A35661">
      <w:pPr>
        <w:rPr>
          <w:rFonts w:ascii="Times New Roman" w:hAnsi="Times New Roman" w:cs="Times New Roman"/>
          <w:sz w:val="16"/>
        </w:rPr>
      </w:pPr>
      <w:r w:rsidRPr="00E32F0D">
        <w:br w:type="page"/>
      </w:r>
    </w:p>
    <w:p w:rsidR="00A35661" w:rsidRPr="00E32F0D" w:rsidRDefault="00A35661" w:rsidP="00B13BEF">
      <w:pPr>
        <w:spacing w:after="0" w:line="240" w:lineRule="auto"/>
        <w:jc w:val="both"/>
        <w:rPr>
          <w:rFonts w:ascii="Times New Roman" w:hAnsi="Times New Roman" w:cs="Times New Roman"/>
          <w:b/>
        </w:rPr>
      </w:pPr>
      <w:r w:rsidRPr="00E32F0D">
        <w:rPr>
          <w:rFonts w:ascii="Times New Roman" w:hAnsi="Times New Roman"/>
          <w:b/>
        </w:rPr>
        <w:lastRenderedPageBreak/>
        <w:t>Корпоративне управління</w:t>
      </w:r>
    </w:p>
    <w:p w:rsidR="00A35661" w:rsidRPr="00E32F0D" w:rsidRDefault="00A35661" w:rsidP="00B13BEF">
      <w:pPr>
        <w:spacing w:after="0" w:line="240" w:lineRule="auto"/>
        <w:jc w:val="both"/>
        <w:rPr>
          <w:rFonts w:ascii="Times New Roman" w:hAnsi="Times New Roman" w:cs="Times New Roman"/>
          <w:b/>
        </w:rPr>
      </w:pPr>
    </w:p>
    <w:p w:rsidR="00A35661" w:rsidRPr="00E32F0D" w:rsidRDefault="00A35661"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1999 р.» були обмежені «Принципами визначення професійної придатності та ділової репутації»</w:t>
      </w:r>
      <w:r w:rsidRPr="00E32F0D">
        <w:rPr>
          <w:rFonts w:ascii="Times New Roman" w:hAnsi="Times New Roman"/>
          <w:sz w:val="21"/>
          <w:szCs w:val="21"/>
          <w:vertAlign w:val="superscript"/>
        </w:rPr>
        <w:t>7</w:t>
      </w:r>
      <w:r w:rsidRPr="00E32F0D">
        <w:rPr>
          <w:rFonts w:ascii="Times New Roman" w:hAnsi="Times New Roman"/>
          <w:sz w:val="21"/>
          <w:szCs w:val="21"/>
        </w:rPr>
        <w:t xml:space="preserve"> та не торкалися більш широких питань корпоративного управління.</w:t>
      </w:r>
    </w:p>
    <w:p w:rsidR="00A35661" w:rsidRPr="00E32F0D" w:rsidRDefault="00A35661" w:rsidP="00B13BEF">
      <w:pPr>
        <w:spacing w:after="0" w:line="240" w:lineRule="auto"/>
        <w:jc w:val="both"/>
        <w:rPr>
          <w:rFonts w:ascii="Times New Roman" w:hAnsi="Times New Roman" w:cs="Times New Roman"/>
          <w:sz w:val="21"/>
          <w:szCs w:val="21"/>
        </w:rPr>
      </w:pPr>
    </w:p>
    <w:p w:rsidR="00A35661" w:rsidRPr="00E32F0D" w:rsidRDefault="00A35661"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підтверджують важливість «Принципів визначення професійної придатності та ділової репутації» через принцип високого рівня, що стосується придатності осіб, які беруть участь в управлінні та контролі фінансових конгломератів. Вони також надають, через ряд нових принципів високого рівня, вказівки для органів нагляду, призначені для забезпечення наявності надійної системи корпоративного управління для фінансових конгломератів. Ці нові принципи високого рівня стосуються структури фінансового конгломерату, обов'язків ради та вищого керівництва, дій щодо конфліктів інтересів та політики щодо винагороди.</w:t>
      </w:r>
    </w:p>
    <w:p w:rsidR="00A35661" w:rsidRPr="00E32F0D" w:rsidRDefault="00A35661" w:rsidP="00B13BEF">
      <w:pPr>
        <w:spacing w:after="0" w:line="240" w:lineRule="auto"/>
        <w:jc w:val="both"/>
        <w:rPr>
          <w:rFonts w:ascii="Times New Roman" w:hAnsi="Times New Roman" w:cs="Times New Roman"/>
          <w:sz w:val="21"/>
          <w:szCs w:val="21"/>
        </w:rPr>
      </w:pPr>
    </w:p>
    <w:p w:rsidR="00A35661" w:rsidRPr="00E32F0D" w:rsidRDefault="00A35661" w:rsidP="00B13BEF">
      <w:pPr>
        <w:spacing w:after="0" w:line="240" w:lineRule="auto"/>
        <w:jc w:val="both"/>
        <w:rPr>
          <w:rFonts w:ascii="Times New Roman" w:hAnsi="Times New Roman" w:cs="Times New Roman"/>
          <w:b/>
        </w:rPr>
      </w:pPr>
      <w:r w:rsidRPr="00E32F0D">
        <w:rPr>
          <w:rFonts w:ascii="Times New Roman" w:hAnsi="Times New Roman"/>
          <w:b/>
        </w:rPr>
        <w:t>Достатність капіталу та ліквідність</w:t>
      </w:r>
    </w:p>
    <w:p w:rsidR="00A35661" w:rsidRPr="00E32F0D" w:rsidRDefault="00A35661" w:rsidP="00B13BEF">
      <w:pPr>
        <w:spacing w:after="0" w:line="240" w:lineRule="auto"/>
        <w:jc w:val="both"/>
        <w:rPr>
          <w:rFonts w:ascii="Times New Roman" w:hAnsi="Times New Roman" w:cs="Times New Roman"/>
          <w:b/>
        </w:rPr>
      </w:pPr>
    </w:p>
    <w:p w:rsidR="00A35661" w:rsidRPr="00E32F0D" w:rsidRDefault="00A35661" w:rsidP="00B13BEF">
      <w:pPr>
        <w:spacing w:after="0" w:line="240" w:lineRule="auto"/>
        <w:jc w:val="both"/>
        <w:rPr>
          <w:rFonts w:ascii="Times New Roman" w:hAnsi="Times New Roman" w:cs="Times New Roman"/>
          <w:sz w:val="21"/>
          <w:szCs w:val="21"/>
          <w:vertAlign w:val="superscript"/>
        </w:rPr>
      </w:pPr>
      <w:r w:rsidRPr="00E32F0D">
        <w:rPr>
          <w:rFonts w:ascii="Times New Roman" w:hAnsi="Times New Roman"/>
          <w:sz w:val="21"/>
          <w:szCs w:val="21"/>
        </w:rPr>
        <w:t>«Принципи 1999 р.» спрямовані на оцінку капіталу, надаючи органам нагляду принципи та методи вимірювання, що дозволяють полегшити оцінку достатності капіталу на рівні групи та виявляти ситуації подвійного або багаторазового левериджу.</w:t>
      </w:r>
      <w:r w:rsidRPr="00E32F0D">
        <w:rPr>
          <w:rFonts w:ascii="Times New Roman" w:hAnsi="Times New Roman"/>
          <w:sz w:val="21"/>
          <w:szCs w:val="21"/>
          <w:vertAlign w:val="superscript"/>
        </w:rPr>
        <w:t>8</w:t>
      </w:r>
    </w:p>
    <w:p w:rsidR="002513AA" w:rsidRPr="00E32F0D" w:rsidRDefault="002513AA" w:rsidP="00B13BEF">
      <w:pPr>
        <w:spacing w:after="0" w:line="240" w:lineRule="auto"/>
        <w:jc w:val="both"/>
        <w:rPr>
          <w:rFonts w:ascii="Times New Roman" w:hAnsi="Times New Roman" w:cs="Times New Roman"/>
          <w:sz w:val="21"/>
          <w:szCs w:val="21"/>
        </w:rPr>
      </w:pPr>
    </w:p>
    <w:p w:rsidR="00A35661" w:rsidRPr="00E32F0D" w:rsidRDefault="00A35661"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переймають концепції «Принципів 1999 р.», зокрема, важливість розгляду повного спектра ризиків. «Принципи 2012 р.» підкреслюють роль органів нагляду в оцінці достатності капіталу на рівні групи, з урахуванням нерегульованих суб'єктів та діяльності, а також ризиків для регульованих суб'єктів.</w:t>
      </w:r>
    </w:p>
    <w:p w:rsidR="002513AA" w:rsidRPr="00E32F0D" w:rsidRDefault="002513AA" w:rsidP="00B13BEF">
      <w:pPr>
        <w:spacing w:after="0" w:line="240" w:lineRule="auto"/>
        <w:jc w:val="both"/>
        <w:rPr>
          <w:rFonts w:ascii="Times New Roman" w:hAnsi="Times New Roman" w:cs="Times New Roman"/>
          <w:sz w:val="21"/>
          <w:szCs w:val="21"/>
        </w:rPr>
      </w:pPr>
    </w:p>
    <w:p w:rsidR="00A35661" w:rsidRPr="00E32F0D" w:rsidRDefault="00A35661"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включають в себе нові принципи високого рівня, що стосуються управління капіталом. Ці нові принципи надають вказівки для органів нагляду, спрямовані на забезпечення того, щоб фінансові конгломерати розробляли та впроваджували надійні політики управління капіталом на рівні групи. Такі Принципи надають вказівки щодо внутрішніх процесів планування капіталу, які базуються на обґрунтованих рішеннях ради та керівництва, включають результати стресових сценаріїв, та які підлягають належному внутрішньому контролю.</w:t>
      </w:r>
    </w:p>
    <w:p w:rsidR="002513AA" w:rsidRPr="00E32F0D" w:rsidRDefault="002513AA" w:rsidP="00B13BEF">
      <w:pPr>
        <w:spacing w:after="0" w:line="240" w:lineRule="auto"/>
        <w:jc w:val="both"/>
        <w:rPr>
          <w:rFonts w:ascii="Times New Roman" w:hAnsi="Times New Roman" w:cs="Times New Roman"/>
          <w:sz w:val="21"/>
          <w:szCs w:val="21"/>
        </w:rPr>
      </w:pPr>
    </w:p>
    <w:p w:rsidR="00A35661" w:rsidRPr="00E32F0D" w:rsidRDefault="00A35661"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також запроваджують новий принцип високого рівня щодо оцінки та управління ліквідністю. Цей принцип надає вказівки для органів нагляду, спрямовані на забезпечення того, щоб фінансові конгломерати правильно оцінювали та управляти ризиком ліквідності, з тим щоб в повній мірі задовольнити потреби у фінансуванні на всіх рівнях фінансового конгломерату в нормальні часи та у періоди стресу.</w:t>
      </w:r>
    </w:p>
    <w:p w:rsidR="002513AA" w:rsidRPr="00E32F0D" w:rsidRDefault="002513AA" w:rsidP="00B13BEF">
      <w:pPr>
        <w:spacing w:after="0" w:line="240" w:lineRule="auto"/>
        <w:jc w:val="both"/>
        <w:rPr>
          <w:rFonts w:ascii="Times New Roman" w:hAnsi="Times New Roman" w:cs="Times New Roman"/>
          <w:sz w:val="21"/>
          <w:szCs w:val="21"/>
        </w:rPr>
      </w:pPr>
    </w:p>
    <w:p w:rsidR="00A35661" w:rsidRPr="00E32F0D" w:rsidRDefault="00A35661" w:rsidP="00B13BEF">
      <w:pPr>
        <w:spacing w:after="0" w:line="240" w:lineRule="auto"/>
        <w:jc w:val="both"/>
        <w:rPr>
          <w:rFonts w:ascii="Times New Roman" w:hAnsi="Times New Roman" w:cs="Times New Roman"/>
          <w:b/>
        </w:rPr>
      </w:pPr>
      <w:r w:rsidRPr="00E32F0D">
        <w:rPr>
          <w:rFonts w:ascii="Times New Roman" w:hAnsi="Times New Roman"/>
          <w:b/>
        </w:rPr>
        <w:t>Управління ризиками</w:t>
      </w:r>
    </w:p>
    <w:p w:rsidR="002513AA" w:rsidRPr="00E32F0D" w:rsidRDefault="002513AA" w:rsidP="00B13BEF">
      <w:pPr>
        <w:spacing w:after="0" w:line="240" w:lineRule="auto"/>
        <w:jc w:val="both"/>
        <w:rPr>
          <w:rFonts w:ascii="Times New Roman" w:hAnsi="Times New Roman" w:cs="Times New Roman"/>
        </w:rPr>
      </w:pPr>
    </w:p>
    <w:p w:rsidR="00A35661" w:rsidRPr="00E32F0D" w:rsidRDefault="00A35661"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 xml:space="preserve">«Принципи 1999 р.» забезпечили органи нагляду вказівками щодо здійснення розсудливого управління та контролю концентрації ризиків, </w:t>
      </w:r>
      <w:proofErr w:type="spellStart"/>
      <w:r w:rsidRPr="00E32F0D">
        <w:rPr>
          <w:rFonts w:ascii="Times New Roman" w:hAnsi="Times New Roman"/>
          <w:sz w:val="21"/>
          <w:szCs w:val="21"/>
        </w:rPr>
        <w:t>внутрішньогрупових</w:t>
      </w:r>
      <w:proofErr w:type="spellEnd"/>
      <w:r w:rsidRPr="00E32F0D">
        <w:rPr>
          <w:rFonts w:ascii="Times New Roman" w:hAnsi="Times New Roman"/>
          <w:sz w:val="21"/>
          <w:szCs w:val="21"/>
        </w:rPr>
        <w:t xml:space="preserve"> операцій та схильності до ризиків.</w:t>
      </w:r>
      <w:r w:rsidRPr="00E32F0D">
        <w:rPr>
          <w:rFonts w:ascii="Times New Roman" w:hAnsi="Times New Roman"/>
          <w:sz w:val="21"/>
          <w:szCs w:val="21"/>
          <w:vertAlign w:val="superscript"/>
        </w:rPr>
        <w:t>9</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rPr>
      </w:pPr>
      <w:r w:rsidRPr="00E32F0D">
        <w:rPr>
          <w:rFonts w:ascii="Times New Roman" w:hAnsi="Times New Roman"/>
        </w:rPr>
        <w:t>______________________</w:t>
      </w:r>
    </w:p>
    <w:p w:rsidR="002513AA" w:rsidRPr="00E32F0D" w:rsidRDefault="002513AA" w:rsidP="00B13BEF">
      <w:pPr>
        <w:spacing w:after="0" w:line="240" w:lineRule="auto"/>
        <w:jc w:val="both"/>
        <w:rPr>
          <w:rFonts w:ascii="Times New Roman" w:hAnsi="Times New Roman" w:cs="Times New Roman"/>
        </w:rPr>
      </w:pPr>
    </w:p>
    <w:p w:rsidR="00A35661" w:rsidRPr="00E32F0D" w:rsidRDefault="00A35661" w:rsidP="00B13BEF">
      <w:pPr>
        <w:spacing w:after="0" w:line="360" w:lineRule="auto"/>
        <w:ind w:left="142" w:hanging="142"/>
        <w:jc w:val="both"/>
        <w:rPr>
          <w:rFonts w:ascii="Times New Roman" w:hAnsi="Times New Roman" w:cs="Times New Roman"/>
          <w:sz w:val="18"/>
        </w:rPr>
      </w:pPr>
      <w:r w:rsidRPr="00E32F0D">
        <w:rPr>
          <w:rFonts w:ascii="Times New Roman" w:hAnsi="Times New Roman"/>
          <w:sz w:val="18"/>
          <w:vertAlign w:val="superscript"/>
        </w:rPr>
        <w:t>7</w:t>
      </w:r>
      <w:r w:rsidRPr="00E32F0D">
        <w:rPr>
          <w:rFonts w:ascii="Times New Roman" w:hAnsi="Times New Roman"/>
          <w:sz w:val="18"/>
        </w:rPr>
        <w:t xml:space="preserve">   Див. Документ «Принципи визначення професійної придатності та ділової репутації», лютий 1999 р., http://www.bis.org/publ/bcbs47c4.pdf</w:t>
      </w:r>
    </w:p>
    <w:p w:rsidR="00A35661" w:rsidRPr="00E32F0D" w:rsidRDefault="00A35661" w:rsidP="00B13BEF">
      <w:pPr>
        <w:spacing w:after="0" w:line="360" w:lineRule="auto"/>
        <w:ind w:left="142" w:hanging="142"/>
        <w:jc w:val="both"/>
        <w:rPr>
          <w:rFonts w:ascii="Times New Roman" w:hAnsi="Times New Roman" w:cs="Times New Roman"/>
          <w:sz w:val="18"/>
        </w:rPr>
      </w:pPr>
      <w:r w:rsidRPr="00E32F0D">
        <w:rPr>
          <w:rFonts w:ascii="Times New Roman" w:hAnsi="Times New Roman"/>
          <w:sz w:val="18"/>
          <w:vertAlign w:val="superscript"/>
        </w:rPr>
        <w:t>8</w:t>
      </w:r>
      <w:r w:rsidRPr="00E32F0D">
        <w:rPr>
          <w:rFonts w:ascii="Times New Roman" w:hAnsi="Times New Roman"/>
          <w:sz w:val="18"/>
        </w:rPr>
        <w:t xml:space="preserve">   Див. документ «Принципи достатності капіталу», лютий 1999 р., http://www.bis.org/publ/bcbs47ch2.pdf</w:t>
      </w:r>
    </w:p>
    <w:p w:rsidR="00A35661" w:rsidRPr="00E32F0D" w:rsidRDefault="00A35661" w:rsidP="00B13BEF">
      <w:pPr>
        <w:spacing w:after="0" w:line="360" w:lineRule="auto"/>
        <w:ind w:left="142" w:hanging="142"/>
        <w:jc w:val="both"/>
        <w:rPr>
          <w:rFonts w:ascii="Times New Roman" w:hAnsi="Times New Roman" w:cs="Times New Roman"/>
          <w:sz w:val="18"/>
        </w:rPr>
      </w:pPr>
      <w:r w:rsidRPr="00E32F0D">
        <w:rPr>
          <w:rFonts w:ascii="Times New Roman" w:hAnsi="Times New Roman"/>
          <w:sz w:val="18"/>
          <w:vertAlign w:val="superscript"/>
        </w:rPr>
        <w:t>9</w:t>
      </w:r>
      <w:r w:rsidRPr="00E32F0D">
        <w:rPr>
          <w:rFonts w:ascii="Times New Roman" w:hAnsi="Times New Roman"/>
          <w:sz w:val="18"/>
        </w:rPr>
        <w:t xml:space="preserve">   Див. «Принципи щодо концентрації ризиків», грудень 1999 р., http://www.bis.org/publ/bcbs63.pdf та «Принципи щодо </w:t>
      </w:r>
      <w:proofErr w:type="spellStart"/>
      <w:r w:rsidRPr="00E32F0D">
        <w:rPr>
          <w:rFonts w:ascii="Times New Roman" w:hAnsi="Times New Roman"/>
          <w:sz w:val="18"/>
        </w:rPr>
        <w:t>внутрішньогрупових</w:t>
      </w:r>
      <w:proofErr w:type="spellEnd"/>
      <w:r w:rsidRPr="00E32F0D">
        <w:rPr>
          <w:rFonts w:ascii="Times New Roman" w:hAnsi="Times New Roman"/>
          <w:sz w:val="18"/>
        </w:rPr>
        <w:t xml:space="preserve"> операцій та схильності до ризиків», грудень 1999 р., http://www.bis.org/publ/bcbs62.pdf. Див. також Звіт Спільного форуму «Міжгалузевий огляд ідентифікації в межах групи та управління концентраціями ризиків», серпень 2008 р., </w:t>
      </w:r>
      <w:hyperlink r:id="rId13">
        <w:r w:rsidRPr="00E32F0D">
          <w:rPr>
            <w:rStyle w:val="Hyperlink"/>
            <w:rFonts w:ascii="Times New Roman" w:hAnsi="Times New Roman"/>
            <w:color w:val="auto"/>
            <w:sz w:val="18"/>
            <w:u w:val="none"/>
          </w:rPr>
          <w:t>http://www.bis.org/publ/joint19.pdf</w:t>
        </w:r>
      </w:hyperlink>
      <w:r w:rsidRPr="00E32F0D">
        <w:rPr>
          <w:rFonts w:ascii="Times New Roman" w:hAnsi="Times New Roman"/>
          <w:sz w:val="18"/>
        </w:rPr>
        <w:t>.</w:t>
      </w:r>
    </w:p>
    <w:p w:rsidR="002513AA" w:rsidRPr="00E32F0D" w:rsidRDefault="002513AA" w:rsidP="00B13BEF">
      <w:pPr>
        <w:spacing w:after="0" w:line="360" w:lineRule="auto"/>
        <w:jc w:val="both"/>
        <w:rPr>
          <w:rFonts w:ascii="Times New Roman" w:hAnsi="Times New Roman" w:cs="Times New Roman"/>
          <w:sz w:val="18"/>
        </w:rPr>
      </w:pPr>
    </w:p>
    <w:p w:rsidR="002513AA" w:rsidRPr="00E32F0D" w:rsidRDefault="002513AA" w:rsidP="002513AA">
      <w:pPr>
        <w:spacing w:after="0" w:line="360" w:lineRule="auto"/>
        <w:rPr>
          <w:rFonts w:ascii="Times New Roman" w:hAnsi="Times New Roman" w:cs="Times New Roman"/>
          <w:sz w:val="18"/>
        </w:rPr>
      </w:pPr>
    </w:p>
    <w:p w:rsidR="002513AA" w:rsidRPr="00E32F0D" w:rsidRDefault="002513AA" w:rsidP="002513AA">
      <w:pPr>
        <w:spacing w:after="0" w:line="360" w:lineRule="auto"/>
        <w:rPr>
          <w:rFonts w:ascii="Times New Roman" w:hAnsi="Times New Roman" w:cs="Times New Roman"/>
          <w:sz w:val="18"/>
        </w:rPr>
      </w:pPr>
    </w:p>
    <w:p w:rsidR="002513AA" w:rsidRPr="00E32F0D" w:rsidRDefault="002513AA" w:rsidP="002513AA">
      <w:pPr>
        <w:spacing w:after="0" w:line="360" w:lineRule="auto"/>
        <w:rPr>
          <w:rFonts w:ascii="Times New Roman" w:hAnsi="Times New Roman" w:cs="Times New Roman"/>
          <w:sz w:val="18"/>
        </w:rPr>
      </w:pPr>
    </w:p>
    <w:p w:rsidR="002513AA" w:rsidRPr="00E32F0D" w:rsidRDefault="002513AA" w:rsidP="002513AA">
      <w:pPr>
        <w:spacing w:after="0" w:line="360" w:lineRule="auto"/>
        <w:rPr>
          <w:rFonts w:ascii="Times New Roman" w:hAnsi="Times New Roman" w:cs="Times New Roman"/>
          <w:sz w:val="16"/>
        </w:rPr>
      </w:pPr>
      <w:r w:rsidRPr="00E32F0D">
        <w:rPr>
          <w:rFonts w:ascii="Times New Roman" w:hAnsi="Times New Roman"/>
          <w:sz w:val="16"/>
        </w:rPr>
        <w:t>4</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2513AA" w:rsidRPr="00E32F0D" w:rsidRDefault="002513AA">
      <w:pPr>
        <w:rPr>
          <w:rFonts w:ascii="Times New Roman" w:hAnsi="Times New Roman" w:cs="Times New Roman"/>
          <w:sz w:val="16"/>
        </w:rPr>
      </w:pPr>
      <w:r w:rsidRPr="00E32F0D">
        <w:br w:type="page"/>
      </w: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lastRenderedPageBreak/>
        <w:t xml:space="preserve">«Принципи 2012 р.» підтверджують важливість цієї вказівки, зазначивши необхідність для фінансового конгломерату мати комплексну систему управління ризиками, в тому числі ефективні системи та процеси для управління та надання інформації щодо концентрацій ризиків, </w:t>
      </w:r>
      <w:proofErr w:type="spellStart"/>
      <w:r w:rsidRPr="00E32F0D">
        <w:rPr>
          <w:rFonts w:ascii="Times New Roman" w:hAnsi="Times New Roman"/>
          <w:sz w:val="21"/>
          <w:szCs w:val="21"/>
        </w:rPr>
        <w:t>внутрішньогрупових</w:t>
      </w:r>
      <w:proofErr w:type="spellEnd"/>
      <w:r w:rsidRPr="00E32F0D">
        <w:rPr>
          <w:rFonts w:ascii="Times New Roman" w:hAnsi="Times New Roman"/>
          <w:sz w:val="21"/>
          <w:szCs w:val="21"/>
        </w:rPr>
        <w:t xml:space="preserve"> операцій та схильності до ризиків в межах групи. Вони приділяють велике значення здатності конгломерату вимірювати, управляти та надавати інформацію про всі істотні ризики, яким піддається фінансовий конгломерат, в тому числі про ті ризики, що випливають з нерегульованих суб'єктів та діяльності.</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 xml:space="preserve">«Принципи 2012 р.» встановлюють нові принципи високого рівня, які надають вказівки для органів нагляду, спрямовані на забезпечення того, щоб фінансові конгломерати мали процеси та процедури для розробки чіткої культури управління ризиками в межах групи, для встановлення політики готовності піти на ризик та визначення відповідних рівнів толерантності до ризиків в межах групи, для усунення ризиків, пов'язаних з новими сферами бізнесу та </w:t>
      </w:r>
      <w:proofErr w:type="spellStart"/>
      <w:r w:rsidRPr="00E32F0D">
        <w:rPr>
          <w:rFonts w:ascii="Times New Roman" w:hAnsi="Times New Roman"/>
          <w:sz w:val="21"/>
          <w:szCs w:val="21"/>
        </w:rPr>
        <w:t>аутсорсингом</w:t>
      </w:r>
      <w:proofErr w:type="spellEnd"/>
      <w:r w:rsidRPr="00E32F0D">
        <w:rPr>
          <w:rFonts w:ascii="Times New Roman" w:hAnsi="Times New Roman"/>
          <w:sz w:val="21"/>
          <w:szCs w:val="21"/>
        </w:rPr>
        <w:t xml:space="preserve">, для здійснення перевірки </w:t>
      </w:r>
      <w:proofErr w:type="spellStart"/>
      <w:r w:rsidRPr="00E32F0D">
        <w:rPr>
          <w:rFonts w:ascii="Times New Roman" w:hAnsi="Times New Roman"/>
          <w:sz w:val="21"/>
          <w:szCs w:val="21"/>
        </w:rPr>
        <w:t>стресостійкості</w:t>
      </w:r>
      <w:proofErr w:type="spellEnd"/>
      <w:r w:rsidRPr="00E32F0D">
        <w:rPr>
          <w:rFonts w:ascii="Times New Roman" w:hAnsi="Times New Roman"/>
          <w:sz w:val="21"/>
          <w:szCs w:val="21"/>
        </w:rPr>
        <w:t xml:space="preserve"> та аналізів сценаріїв на рівні групи, для </w:t>
      </w:r>
      <w:proofErr w:type="spellStart"/>
      <w:r w:rsidRPr="00E32F0D">
        <w:rPr>
          <w:rFonts w:ascii="Times New Roman" w:hAnsi="Times New Roman"/>
          <w:sz w:val="21"/>
          <w:szCs w:val="21"/>
        </w:rPr>
        <w:t>пруденційного</w:t>
      </w:r>
      <w:proofErr w:type="spellEnd"/>
      <w:r w:rsidRPr="00E32F0D">
        <w:rPr>
          <w:rFonts w:ascii="Times New Roman" w:hAnsi="Times New Roman"/>
          <w:sz w:val="21"/>
          <w:szCs w:val="21"/>
        </w:rPr>
        <w:t xml:space="preserve"> агрегування ризиків та для внесення позабалансової діяльності в обсяг нагляду в межах групи.</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Див. Додаток 1 для ознайомлення з більш детальним порівнянням «Принципів 1999 р.» та «Принципів 2012 р.».</w:t>
      </w:r>
    </w:p>
    <w:p w:rsidR="002513AA" w:rsidRPr="00E32F0D" w:rsidRDefault="002513AA" w:rsidP="00B13BEF">
      <w:pPr>
        <w:spacing w:after="0" w:line="240" w:lineRule="auto"/>
        <w:jc w:val="both"/>
        <w:rPr>
          <w:rFonts w:ascii="Times New Roman" w:hAnsi="Times New Roman" w:cs="Times New Roman"/>
        </w:rPr>
      </w:pPr>
    </w:p>
    <w:p w:rsidR="002513AA" w:rsidRPr="00E32F0D" w:rsidRDefault="002513AA" w:rsidP="00B13BEF">
      <w:pPr>
        <w:spacing w:after="0" w:line="240" w:lineRule="auto"/>
        <w:jc w:val="both"/>
        <w:rPr>
          <w:rFonts w:ascii="Times New Roman" w:hAnsi="Times New Roman" w:cs="Times New Roman"/>
          <w:b/>
          <w:sz w:val="24"/>
        </w:rPr>
      </w:pPr>
      <w:r w:rsidRPr="00E32F0D">
        <w:rPr>
          <w:rFonts w:ascii="Times New Roman" w:hAnsi="Times New Roman"/>
          <w:b/>
          <w:sz w:val="24"/>
        </w:rPr>
        <w:t>3. Область застосування</w:t>
      </w:r>
    </w:p>
    <w:p w:rsidR="002513AA" w:rsidRPr="00E32F0D" w:rsidRDefault="002513AA" w:rsidP="00B13BEF">
      <w:pPr>
        <w:spacing w:after="0" w:line="240" w:lineRule="auto"/>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2513AA" w:rsidRPr="00E32F0D" w:rsidTr="002513AA">
        <w:tc>
          <w:tcPr>
            <w:tcW w:w="9356" w:type="dxa"/>
          </w:tcPr>
          <w:p w:rsidR="002513AA" w:rsidRPr="00E32F0D" w:rsidRDefault="002513AA" w:rsidP="00B13BEF">
            <w:pPr>
              <w:jc w:val="both"/>
              <w:rPr>
                <w:rFonts w:ascii="Times New Roman" w:hAnsi="Times New Roman" w:cs="Times New Roman"/>
                <w:sz w:val="21"/>
                <w:szCs w:val="21"/>
              </w:rPr>
            </w:pPr>
          </w:p>
          <w:p w:rsidR="002513AA" w:rsidRPr="00E32F0D" w:rsidRDefault="002513AA" w:rsidP="00B13BEF">
            <w:pPr>
              <w:jc w:val="both"/>
              <w:rPr>
                <w:rFonts w:ascii="Times New Roman" w:hAnsi="Times New Roman" w:cs="Times New Roman"/>
                <w:sz w:val="21"/>
                <w:szCs w:val="21"/>
              </w:rPr>
            </w:pPr>
            <w:r w:rsidRPr="00E32F0D">
              <w:rPr>
                <w:rFonts w:ascii="Times New Roman" w:hAnsi="Times New Roman"/>
                <w:sz w:val="21"/>
                <w:szCs w:val="21"/>
              </w:rPr>
              <w:t>Такі принципи мають застосовуватися, в межах групи, до фінансового конгломерату,</w:t>
            </w:r>
            <w:r w:rsidRPr="00E32F0D">
              <w:rPr>
                <w:rFonts w:ascii="Times New Roman" w:hAnsi="Times New Roman"/>
                <w:sz w:val="21"/>
                <w:szCs w:val="21"/>
                <w:vertAlign w:val="superscript"/>
              </w:rPr>
              <w:t>10</w:t>
            </w:r>
            <w:r w:rsidRPr="00E32F0D">
              <w:rPr>
                <w:rFonts w:ascii="Times New Roman" w:hAnsi="Times New Roman"/>
                <w:sz w:val="21"/>
                <w:szCs w:val="21"/>
              </w:rPr>
              <w:t xml:space="preserve"> визначеного для цілей цієї структури, як група компаній, що знаходяться під загальним контролем або домінуючим впливом, в тому числі будь-яка фінансова холдингова компанія, яка здійснює матеріальну фінансову діяльність, принаймні, в двох секторах серед регульованого банківського сектора, сектора цінних паперів або страхового сектора.</w:t>
            </w:r>
          </w:p>
          <w:p w:rsidR="002513AA" w:rsidRPr="00E32F0D" w:rsidRDefault="002513AA" w:rsidP="00B13BEF">
            <w:pPr>
              <w:jc w:val="both"/>
              <w:rPr>
                <w:rFonts w:ascii="Times New Roman" w:hAnsi="Times New Roman" w:cs="Times New Roman"/>
                <w:sz w:val="21"/>
                <w:szCs w:val="21"/>
              </w:rPr>
            </w:pPr>
          </w:p>
          <w:p w:rsidR="002513AA" w:rsidRPr="00E32F0D" w:rsidRDefault="002513AA" w:rsidP="00B13BEF">
            <w:pPr>
              <w:jc w:val="both"/>
              <w:rPr>
                <w:rFonts w:ascii="Times New Roman" w:hAnsi="Times New Roman" w:cs="Times New Roman"/>
                <w:sz w:val="21"/>
                <w:szCs w:val="21"/>
              </w:rPr>
            </w:pPr>
            <w:r w:rsidRPr="00E32F0D">
              <w:rPr>
                <w:rFonts w:ascii="Times New Roman" w:hAnsi="Times New Roman"/>
                <w:sz w:val="21"/>
                <w:szCs w:val="21"/>
              </w:rPr>
              <w:t>Юрисдикціям слід розглянути питання про застосування Принципів до інших фінансових груп, які здійснюють діяльність в одному з цих регульованих секторів і при цьому здійснюють матеріальну діяльність в будь-якому іншому фінансовому секторі, де така фінансова діяльність не підлягає комплексному нагляду в межах групи відповідно до вимог систем нагляду за діяльністю у секторі.</w:t>
            </w:r>
          </w:p>
          <w:p w:rsidR="002513AA" w:rsidRPr="00E32F0D" w:rsidRDefault="002513AA" w:rsidP="00B13BEF">
            <w:pPr>
              <w:jc w:val="both"/>
              <w:rPr>
                <w:rFonts w:ascii="Times New Roman" w:hAnsi="Times New Roman" w:cs="Times New Roman"/>
                <w:sz w:val="21"/>
                <w:szCs w:val="21"/>
              </w:rPr>
            </w:pPr>
          </w:p>
        </w:tc>
      </w:tr>
    </w:tbl>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Слід зазначити, що Принципи складають систему нагляду за фінансовими конгломератами, яка є доповненням до, та не замінює системи нагляду за діяльністю в банківській, страховій сфері та сфері, пов'язаній з цінними паперами. Принципи спрямовані на усунення складнощів та прогалин, що виникають в наслідок міжгалузевої діяльності.</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В якості додаткової системи, «Принципи 2012 р.» розглядають додаткові пруденційні ризики, пов'язані з наявністю фінансового конгломерату, та спрямовані на усунення лазівки в нагляді за діяльністю у секторі без шкоди для нагляду за діяльністю. Особливий акцент надається усуненню нормативних прогалин, усуненню «сліпих плям» у нагляді та забезпеченню ефективного нагляду за ризиками, пов'язаними з нерегульованою фінансовою діяльністю та суб'єктами. Мета полягає у ефективному нагляді за фінансовими конгломератами з належною повагою до національних установок та норм, що діють в межах секторів. Наприклад, «Принципи 2012 р.» не призначені для скасування або заміни норм щодо капіталу та ліквідності, що застосовуються до кожного сектору. Органи нагляду мають докласти всіх зусиль, щоб уникнути створення надмірного тягаря за рахунок дублювання та конфліктів між стандартами секторів, що застосовуються на рівні конгломерату.</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rPr>
      </w:pPr>
    </w:p>
    <w:p w:rsidR="002513AA" w:rsidRPr="00E32F0D" w:rsidRDefault="002513AA" w:rsidP="00B13BEF">
      <w:pPr>
        <w:spacing w:after="0" w:line="240" w:lineRule="auto"/>
        <w:jc w:val="both"/>
        <w:rPr>
          <w:rFonts w:ascii="Times New Roman" w:hAnsi="Times New Roman" w:cs="Times New Roman"/>
        </w:rPr>
      </w:pPr>
      <w:r w:rsidRPr="00E32F0D">
        <w:rPr>
          <w:rFonts w:ascii="Times New Roman" w:hAnsi="Times New Roman"/>
        </w:rPr>
        <w:t>__________________________</w:t>
      </w:r>
    </w:p>
    <w:p w:rsidR="002513AA" w:rsidRPr="00E32F0D" w:rsidRDefault="002513AA" w:rsidP="00B13BEF">
      <w:pPr>
        <w:spacing w:after="0" w:line="240" w:lineRule="auto"/>
        <w:jc w:val="both"/>
        <w:rPr>
          <w:rFonts w:ascii="Times New Roman" w:hAnsi="Times New Roman" w:cs="Times New Roman"/>
        </w:rPr>
      </w:pPr>
    </w:p>
    <w:p w:rsidR="002513AA" w:rsidRPr="00E32F0D" w:rsidRDefault="002513AA" w:rsidP="00B13BEF">
      <w:pPr>
        <w:spacing w:after="0" w:line="240" w:lineRule="auto"/>
        <w:ind w:left="284" w:hanging="284"/>
        <w:jc w:val="both"/>
        <w:rPr>
          <w:rFonts w:ascii="Times New Roman" w:hAnsi="Times New Roman" w:cs="Times New Roman"/>
          <w:sz w:val="18"/>
        </w:rPr>
      </w:pPr>
      <w:r w:rsidRPr="00E32F0D">
        <w:rPr>
          <w:rFonts w:ascii="Times New Roman" w:hAnsi="Times New Roman"/>
          <w:sz w:val="18"/>
          <w:vertAlign w:val="superscript"/>
        </w:rPr>
        <w:t>10</w:t>
      </w:r>
      <w:r w:rsidRPr="00E32F0D">
        <w:rPr>
          <w:rFonts w:ascii="Times New Roman" w:hAnsi="Times New Roman"/>
          <w:sz w:val="18"/>
        </w:rPr>
        <w:t xml:space="preserve">   Для цілей цих Принципів, група суб'єктів, що здійснює діяльність лише в одному з регульованих секторів (банківський сектор, сектор цінних паперів або страховий сектор), а також комерційну (тобто нефінансову) діяльність, не підпадає під визначення фінансового конгломерату. Вважається, що ці групи охоплюються наглядовими рамками відповідного сектора.</w:t>
      </w:r>
    </w:p>
    <w:p w:rsidR="002513AA" w:rsidRPr="00E32F0D" w:rsidRDefault="002513AA" w:rsidP="002513AA">
      <w:pPr>
        <w:spacing w:after="0" w:line="240" w:lineRule="auto"/>
        <w:ind w:left="284" w:hanging="284"/>
        <w:rPr>
          <w:rFonts w:ascii="Times New Roman" w:hAnsi="Times New Roman" w:cs="Times New Roman"/>
          <w:sz w:val="18"/>
        </w:rPr>
      </w:pPr>
    </w:p>
    <w:p w:rsidR="002513AA" w:rsidRPr="00E32F0D" w:rsidRDefault="002513AA" w:rsidP="002513AA">
      <w:pPr>
        <w:spacing w:after="0" w:line="240" w:lineRule="auto"/>
        <w:ind w:left="284" w:hanging="284"/>
        <w:rPr>
          <w:rFonts w:ascii="Times New Roman" w:hAnsi="Times New Roman" w:cs="Times New Roman"/>
          <w:sz w:val="18"/>
        </w:rPr>
      </w:pPr>
    </w:p>
    <w:p w:rsidR="002513AA" w:rsidRPr="00E32F0D" w:rsidRDefault="002513AA" w:rsidP="002513AA">
      <w:pPr>
        <w:spacing w:after="0" w:line="240" w:lineRule="auto"/>
        <w:ind w:left="284" w:hanging="284"/>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5</w:t>
      </w:r>
    </w:p>
    <w:p w:rsidR="002513AA" w:rsidRPr="00E32F0D" w:rsidRDefault="002513AA">
      <w:pPr>
        <w:rPr>
          <w:rFonts w:ascii="Times New Roman" w:hAnsi="Times New Roman" w:cs="Times New Roman"/>
          <w:sz w:val="16"/>
        </w:rPr>
      </w:pPr>
      <w:r w:rsidRPr="00E32F0D">
        <w:br w:type="page"/>
      </w: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lastRenderedPageBreak/>
        <w:t>Прийнято вважати, що під час використання цих принципів в підходах до нагляду за конгломератами може знадобитися зазначення ступені національних установок для забезпечення усунення всіх джерел потенційного ризику, з якими стикаються та які виникають в рамках фінансових конгломератів. Ефективний контроль може вимагати, щоб наглядові повноваження органів влади були збільшені. Цілком ймовірно, що під час застосування «Принципів 2012 р.», певні юрисдикції зажадають прийняти додаткові закони, які дозволять уможливити їх реалізацію. Проте, це не має стосуватися кожної юрисдикції.</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«Принципи 2012 р.» підкреслюють важливість визнання структурної складності та потенційних ризиків, з якими стикаються, в тому числі ризиків, що виникають з усіх суб'єктів, які впливають на загальний профіль ризиків та фінансовий стан фінансового конгломерату та окремих суб'єктів в межах групи.</w:t>
      </w:r>
    </w:p>
    <w:p w:rsidR="002513AA" w:rsidRPr="00E32F0D" w:rsidRDefault="002513AA" w:rsidP="00B13BEF">
      <w:pPr>
        <w:spacing w:after="0" w:line="240" w:lineRule="auto"/>
        <w:jc w:val="both"/>
        <w:rPr>
          <w:rFonts w:ascii="Times New Roman" w:hAnsi="Times New Roman" w:cs="Times New Roman"/>
        </w:rPr>
      </w:pPr>
    </w:p>
    <w:p w:rsidR="002513AA" w:rsidRPr="00E32F0D" w:rsidRDefault="002513AA" w:rsidP="00B13BEF">
      <w:pPr>
        <w:spacing w:after="0" w:line="240" w:lineRule="auto"/>
        <w:jc w:val="both"/>
        <w:rPr>
          <w:rFonts w:ascii="Times New Roman" w:hAnsi="Times New Roman" w:cs="Times New Roman"/>
          <w:b/>
        </w:rPr>
      </w:pPr>
      <w:r w:rsidRPr="00E32F0D">
        <w:rPr>
          <w:rFonts w:ascii="Times New Roman" w:hAnsi="Times New Roman"/>
          <w:b/>
        </w:rPr>
        <w:t>Нерегульовані суб'єкти</w:t>
      </w:r>
    </w:p>
    <w:p w:rsidR="002513AA" w:rsidRPr="00E32F0D" w:rsidRDefault="002513AA" w:rsidP="00B13BEF">
      <w:pPr>
        <w:spacing w:after="0" w:line="240" w:lineRule="auto"/>
        <w:jc w:val="both"/>
        <w:rPr>
          <w:rFonts w:ascii="Times New Roman" w:hAnsi="Times New Roman" w:cs="Times New Roman"/>
          <w:b/>
        </w:rPr>
      </w:pP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 xml:space="preserve">Важливо, щоб органи нагляду приймали до уваги ризики, пов'язані з діяльністю нерегульованих суб'єктів, що є суб'єктами в межах фінансового конгломерату (або ширшої групи, до якої належить фінансовий конгломерат), які безпосередньо </w:t>
      </w:r>
      <w:proofErr w:type="spellStart"/>
      <w:r w:rsidRPr="00E32F0D">
        <w:rPr>
          <w:rFonts w:ascii="Times New Roman" w:hAnsi="Times New Roman"/>
          <w:sz w:val="21"/>
          <w:szCs w:val="21"/>
        </w:rPr>
        <w:t>пруденційно</w:t>
      </w:r>
      <w:proofErr w:type="spellEnd"/>
      <w:r w:rsidRPr="00E32F0D">
        <w:rPr>
          <w:rFonts w:ascii="Times New Roman" w:hAnsi="Times New Roman"/>
          <w:sz w:val="21"/>
          <w:szCs w:val="21"/>
        </w:rPr>
        <w:t xml:space="preserve"> не регулюються. Кожен нерегульований суб'єкт може становити різні ризики для фінансового конгломерату, і кожен може зажадати окремого підходу та ставлення. Під час прийняття рішення про те, які нерегульовані суб'єкти є відповідними, слід, щонайменше, приймати до уваги наступне:</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діючі та недіючі холдингові компанії (в тому числі проміжні холдингові компанії),</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нерегульовані материнські та дочірні компанії, та</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суб'єкти спеціального призначення.</w:t>
      </w:r>
      <w:r w:rsidRPr="00E32F0D">
        <w:rPr>
          <w:rFonts w:ascii="Times New Roman" w:hAnsi="Times New Roman"/>
          <w:sz w:val="21"/>
          <w:szCs w:val="21"/>
          <w:vertAlign w:val="superscript"/>
        </w:rPr>
        <w:t>11</w:t>
      </w: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Також слід враховувати, щонайменше, наступні характеристики, а також їх вплив на регульованих суб'єктів:</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(пряма чи непряма) участь, вплив та/або інші договірні зобов'язання,</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взаємопов'язаність,</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схильність до ризиків,</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концентрація ризиків,</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передача ризиків,</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управління ризиками,</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proofErr w:type="spellStart"/>
      <w:r w:rsidRPr="00E32F0D">
        <w:rPr>
          <w:rFonts w:ascii="Times New Roman" w:hAnsi="Times New Roman"/>
          <w:sz w:val="21"/>
          <w:szCs w:val="21"/>
        </w:rPr>
        <w:t>внутрішньогрупові</w:t>
      </w:r>
      <w:proofErr w:type="spellEnd"/>
      <w:r w:rsidRPr="00E32F0D">
        <w:rPr>
          <w:rFonts w:ascii="Times New Roman" w:hAnsi="Times New Roman"/>
          <w:sz w:val="21"/>
          <w:szCs w:val="21"/>
        </w:rPr>
        <w:t xml:space="preserve"> операції та схильність до ризиків,</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стратегічний ризик, та</w:t>
      </w:r>
    </w:p>
    <w:p w:rsidR="002513AA" w:rsidRPr="00E32F0D" w:rsidRDefault="002513AA" w:rsidP="00B13BEF">
      <w:pPr>
        <w:spacing w:after="0" w:line="36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ризик втрати ділової репутації.</w:t>
      </w:r>
    </w:p>
    <w:p w:rsidR="002513AA" w:rsidRPr="00E32F0D" w:rsidRDefault="002513A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Передбачається, що ці питання будуть розглядатися в найширшому сенсі, так що відсутність прямого органу нагляду за конкретним (нерегульованим) суб'єктом - в групі або в рамках ширшої групи - не буде перешкоджати органам нагляду відображати в оцінці та нагляді за конгломератами ризики, що випливають з таких нерегульованих суб'єктів та їх супутній вплив на регульованих суб'єктів в межах конгломерату.</w:t>
      </w:r>
    </w:p>
    <w:p w:rsidR="002513AA" w:rsidRPr="00E32F0D" w:rsidRDefault="002513AA" w:rsidP="00B13BEF">
      <w:pPr>
        <w:spacing w:after="0" w:line="240" w:lineRule="auto"/>
        <w:jc w:val="both"/>
        <w:rPr>
          <w:rFonts w:ascii="Times New Roman" w:hAnsi="Times New Roman" w:cs="Times New Roman"/>
          <w:sz w:val="21"/>
          <w:szCs w:val="21"/>
        </w:rPr>
      </w:pPr>
    </w:p>
    <w:p w:rsidR="002513AA" w:rsidRPr="00E32F0D" w:rsidRDefault="002513AA" w:rsidP="00B13BEF">
      <w:pPr>
        <w:spacing w:after="0" w:line="240" w:lineRule="auto"/>
        <w:jc w:val="both"/>
        <w:rPr>
          <w:rFonts w:ascii="Times New Roman" w:hAnsi="Times New Roman" w:cs="Times New Roman"/>
        </w:rPr>
      </w:pPr>
    </w:p>
    <w:p w:rsidR="002513AA" w:rsidRPr="00E32F0D" w:rsidRDefault="002513AA" w:rsidP="00B13BEF">
      <w:pPr>
        <w:spacing w:after="0" w:line="240" w:lineRule="auto"/>
        <w:jc w:val="both"/>
        <w:rPr>
          <w:rFonts w:ascii="Times New Roman" w:hAnsi="Times New Roman" w:cs="Times New Roman"/>
        </w:rPr>
      </w:pPr>
      <w:r w:rsidRPr="00E32F0D">
        <w:rPr>
          <w:rFonts w:ascii="Times New Roman" w:hAnsi="Times New Roman"/>
        </w:rPr>
        <w:t>__________________________</w:t>
      </w:r>
    </w:p>
    <w:p w:rsidR="002513AA" w:rsidRPr="00E32F0D" w:rsidRDefault="002513AA" w:rsidP="00B13BEF">
      <w:pPr>
        <w:spacing w:after="0" w:line="240" w:lineRule="auto"/>
        <w:jc w:val="both"/>
        <w:rPr>
          <w:rFonts w:ascii="Times New Roman" w:hAnsi="Times New Roman" w:cs="Times New Roman"/>
        </w:rPr>
      </w:pPr>
    </w:p>
    <w:p w:rsidR="002513AA" w:rsidRPr="00E32F0D" w:rsidRDefault="002513AA" w:rsidP="00B13BEF">
      <w:pPr>
        <w:spacing w:after="0" w:line="240" w:lineRule="auto"/>
        <w:jc w:val="both"/>
        <w:rPr>
          <w:rFonts w:ascii="Times New Roman" w:hAnsi="Times New Roman" w:cs="Times New Roman"/>
          <w:sz w:val="18"/>
        </w:rPr>
      </w:pPr>
      <w:r w:rsidRPr="00E32F0D">
        <w:rPr>
          <w:rFonts w:ascii="Times New Roman" w:hAnsi="Times New Roman"/>
          <w:sz w:val="18"/>
          <w:vertAlign w:val="superscript"/>
        </w:rPr>
        <w:t>11</w:t>
      </w:r>
      <w:r w:rsidRPr="00E32F0D">
        <w:rPr>
          <w:rFonts w:ascii="Times New Roman" w:hAnsi="Times New Roman"/>
          <w:sz w:val="18"/>
        </w:rPr>
        <w:t xml:space="preserve">   Див. «Звіт Спільного форуму про суб'єкти спеціального призначення», вересень 2009 р., </w:t>
      </w:r>
      <w:hyperlink r:id="rId14">
        <w:r w:rsidRPr="00E32F0D">
          <w:rPr>
            <w:rStyle w:val="Hyperlink"/>
            <w:rFonts w:ascii="Times New Roman" w:hAnsi="Times New Roman"/>
            <w:color w:val="auto"/>
            <w:sz w:val="18"/>
            <w:u w:val="none"/>
          </w:rPr>
          <w:t>www.bis.org/publ/joint23.pdf</w:t>
        </w:r>
      </w:hyperlink>
    </w:p>
    <w:p w:rsidR="001F2DFA" w:rsidRPr="00E32F0D" w:rsidRDefault="001F2DFA" w:rsidP="00B13BEF">
      <w:pPr>
        <w:spacing w:after="0" w:line="240" w:lineRule="auto"/>
        <w:jc w:val="both"/>
        <w:rPr>
          <w:rFonts w:ascii="Times New Roman" w:hAnsi="Times New Roman" w:cs="Times New Roman"/>
          <w:sz w:val="18"/>
        </w:rPr>
      </w:pPr>
    </w:p>
    <w:p w:rsidR="001F2DFA" w:rsidRDefault="001F2DFA" w:rsidP="00B13BEF">
      <w:pPr>
        <w:spacing w:after="0" w:line="240" w:lineRule="auto"/>
        <w:jc w:val="both"/>
        <w:rPr>
          <w:rFonts w:ascii="Times New Roman" w:hAnsi="Times New Roman" w:cs="Times New Roman"/>
          <w:sz w:val="18"/>
        </w:rPr>
      </w:pPr>
    </w:p>
    <w:p w:rsidR="00E32F0D" w:rsidRDefault="00E32F0D" w:rsidP="00B13BEF">
      <w:pPr>
        <w:spacing w:after="0" w:line="240" w:lineRule="auto"/>
        <w:jc w:val="both"/>
        <w:rPr>
          <w:rFonts w:ascii="Times New Roman" w:hAnsi="Times New Roman" w:cs="Times New Roman"/>
          <w:sz w:val="18"/>
        </w:rPr>
      </w:pPr>
    </w:p>
    <w:p w:rsidR="00E32F0D" w:rsidRDefault="00E32F0D" w:rsidP="00B13BEF">
      <w:pPr>
        <w:spacing w:after="0" w:line="240" w:lineRule="auto"/>
        <w:jc w:val="both"/>
        <w:rPr>
          <w:rFonts w:ascii="Times New Roman" w:hAnsi="Times New Roman" w:cs="Times New Roman"/>
          <w:sz w:val="18"/>
        </w:rPr>
      </w:pPr>
    </w:p>
    <w:p w:rsidR="00E32F0D" w:rsidRPr="00E32F0D" w:rsidRDefault="00E32F0D" w:rsidP="00B13BEF">
      <w:pPr>
        <w:spacing w:after="0" w:line="240" w:lineRule="auto"/>
        <w:jc w:val="both"/>
        <w:rPr>
          <w:rFonts w:ascii="Times New Roman" w:hAnsi="Times New Roman" w:cs="Times New Roman"/>
          <w:sz w:val="18"/>
        </w:rPr>
      </w:pPr>
    </w:p>
    <w:p w:rsidR="001F2DFA" w:rsidRPr="00E32F0D" w:rsidRDefault="001F2DFA" w:rsidP="002513AA">
      <w:pPr>
        <w:spacing w:after="0" w:line="240" w:lineRule="auto"/>
        <w:rPr>
          <w:rFonts w:ascii="Times New Roman" w:hAnsi="Times New Roman" w:cs="Times New Roman"/>
          <w:sz w:val="18"/>
        </w:rPr>
      </w:pPr>
    </w:p>
    <w:p w:rsidR="001F2DFA" w:rsidRPr="00E32F0D" w:rsidRDefault="001F2DFA" w:rsidP="002513AA">
      <w:pPr>
        <w:spacing w:after="0" w:line="240" w:lineRule="auto"/>
        <w:rPr>
          <w:rFonts w:ascii="Times New Roman" w:hAnsi="Times New Roman" w:cs="Times New Roman"/>
          <w:sz w:val="18"/>
        </w:rPr>
      </w:pPr>
    </w:p>
    <w:p w:rsidR="001F2DFA" w:rsidRPr="00E32F0D" w:rsidRDefault="001F2DFA" w:rsidP="002513AA">
      <w:pPr>
        <w:spacing w:after="0" w:line="240" w:lineRule="auto"/>
        <w:rPr>
          <w:rFonts w:ascii="Times New Roman" w:hAnsi="Times New Roman" w:cs="Times New Roman"/>
          <w:sz w:val="16"/>
        </w:rPr>
      </w:pPr>
      <w:r w:rsidRPr="00E32F0D">
        <w:rPr>
          <w:rFonts w:ascii="Times New Roman" w:hAnsi="Times New Roman"/>
          <w:sz w:val="16"/>
        </w:rPr>
        <w:t>6</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1F2DFA" w:rsidRPr="00E32F0D" w:rsidRDefault="001F2DFA">
      <w:pPr>
        <w:rPr>
          <w:rFonts w:ascii="Times New Roman" w:hAnsi="Times New Roman" w:cs="Times New Roman"/>
          <w:sz w:val="16"/>
        </w:rPr>
      </w:pPr>
      <w:r w:rsidRPr="00E32F0D">
        <w:br w:type="page"/>
      </w:r>
    </w:p>
    <w:p w:rsidR="001F2DFA" w:rsidRPr="00E32F0D" w:rsidRDefault="001F2DFA" w:rsidP="001F2DFA">
      <w:pPr>
        <w:spacing w:after="0" w:line="240" w:lineRule="auto"/>
        <w:rPr>
          <w:rFonts w:ascii="Times New Roman" w:hAnsi="Times New Roman" w:cs="Times New Roman"/>
          <w:b/>
        </w:rPr>
      </w:pPr>
      <w:r w:rsidRPr="00E32F0D">
        <w:rPr>
          <w:rFonts w:ascii="Times New Roman" w:hAnsi="Times New Roman"/>
          <w:b/>
        </w:rPr>
        <w:lastRenderedPageBreak/>
        <w:t>Наглядовий контроль</w:t>
      </w:r>
    </w:p>
    <w:p w:rsidR="001F2DFA" w:rsidRPr="00E32F0D" w:rsidRDefault="001F2DFA" w:rsidP="00B13BEF">
      <w:pPr>
        <w:spacing w:after="0" w:line="240" w:lineRule="auto"/>
        <w:jc w:val="both"/>
        <w:rPr>
          <w:rFonts w:ascii="Times New Roman" w:hAnsi="Times New Roman" w:cs="Times New Roman"/>
        </w:rPr>
      </w:pPr>
    </w:p>
    <w:p w:rsidR="001F2DFA" w:rsidRPr="00E32F0D" w:rsidRDefault="001F2DF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Документ не містить вказівок щодо того, хто має здійснювати наглядовий контроль за діяльністю фінансових конгломератів в тій чи іншій юрисдикції; як мають бути отримані наглядові повноваження; або який регулятор, орган нагляду або установа мають нести відповідальність за здійснення або контроль за дотриманням вимог. Ця вимога є різною в залежності від юрисдикцій та фінансових конгломератів, та є питанням, що вирішується на розсуд держави. Важливо відзначити, що гнучкість цієї системи розрахована на те, щоб особи, що визначають політичний курс, та органи нагляду, включаючи орган нагляду, що здійснює нагляд за діяльністю на рівні групи, належним чином регулювали та здійснювали нагляд за фінансовими конгломерати, а також зводили до мінімуму можливість регуляторного арбітражу. Таким чином, ця система цілеспрямовано не надає вказівок щодо функцій та обов'язків органу нагляду, що здійснює нагляд за діяльністю на рівні групи, та інших органів нагляду, або щодо процесу визначення органу нагляду, що здійснює нагляд за діяльністю на рівні групи, через різні правові та наглядові структури в різних юрисдикціях, а також різний характер фінансових конгломератів. Крім того, Принципи будуються на попередніх вказівках щодо координації нагляду за комплексними суб'єктами.</w:t>
      </w:r>
      <w:r w:rsidRPr="00E32F0D">
        <w:rPr>
          <w:rFonts w:ascii="Times New Roman" w:hAnsi="Times New Roman"/>
          <w:sz w:val="21"/>
          <w:szCs w:val="21"/>
          <w:vertAlign w:val="superscript"/>
        </w:rPr>
        <w:t>12</w:t>
      </w:r>
    </w:p>
    <w:p w:rsidR="0049153A" w:rsidRPr="00E32F0D" w:rsidRDefault="0049153A" w:rsidP="00B13BEF">
      <w:pPr>
        <w:spacing w:after="0" w:line="240" w:lineRule="auto"/>
        <w:jc w:val="both"/>
        <w:rPr>
          <w:rFonts w:ascii="Times New Roman" w:hAnsi="Times New Roman" w:cs="Times New Roman"/>
          <w:sz w:val="21"/>
          <w:szCs w:val="21"/>
        </w:rPr>
      </w:pPr>
    </w:p>
    <w:p w:rsidR="001F2DFA" w:rsidRPr="00E32F0D" w:rsidRDefault="001F2DF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Найбільш ефективне застосування Принципів ґрунтується на наступному:</w:t>
      </w:r>
    </w:p>
    <w:p w:rsidR="0049153A" w:rsidRPr="00E32F0D" w:rsidRDefault="0049153A" w:rsidP="00B13BEF">
      <w:pPr>
        <w:spacing w:after="0" w:line="240" w:lineRule="auto"/>
        <w:jc w:val="both"/>
        <w:rPr>
          <w:rFonts w:ascii="Times New Roman" w:hAnsi="Times New Roman" w:cs="Times New Roman"/>
          <w:sz w:val="21"/>
          <w:szCs w:val="21"/>
        </w:rPr>
      </w:pPr>
    </w:p>
    <w:p w:rsidR="001F2DFA" w:rsidRPr="00E32F0D" w:rsidRDefault="001F2DFA" w:rsidP="00B13BEF">
      <w:pPr>
        <w:tabs>
          <w:tab w:val="left" w:pos="709"/>
        </w:tabs>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орган нагляду, визначений для кожного фінансового конгломерату («Орган, що здійснює нагляд на рівні групи»), з чітко окресленою відповідальністю щодо здійснення нагляду на рівні групи та координації між відповідними органами нагляду за конгломератом;</w:t>
      </w:r>
    </w:p>
    <w:p w:rsidR="0049153A" w:rsidRPr="00E32F0D" w:rsidRDefault="0049153A" w:rsidP="00B13BEF">
      <w:pPr>
        <w:tabs>
          <w:tab w:val="left" w:pos="709"/>
        </w:tabs>
        <w:spacing w:after="0" w:line="240" w:lineRule="auto"/>
        <w:ind w:left="709" w:hanging="709"/>
        <w:jc w:val="both"/>
        <w:rPr>
          <w:rFonts w:ascii="Times New Roman" w:hAnsi="Times New Roman" w:cs="Times New Roman"/>
          <w:sz w:val="21"/>
          <w:szCs w:val="21"/>
        </w:rPr>
      </w:pPr>
    </w:p>
    <w:p w:rsidR="001F2DFA" w:rsidRPr="00E32F0D" w:rsidRDefault="001F2DFA" w:rsidP="00B13BEF">
      <w:pPr>
        <w:tabs>
          <w:tab w:val="left" w:pos="709"/>
        </w:tabs>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чіткий та прозорий процес забезпечення ефективного нагляду на рівні групи, включаючи визначення відповідних ролей та обов'язків органів нагляду; та</w:t>
      </w:r>
    </w:p>
    <w:p w:rsidR="0049153A" w:rsidRPr="00E32F0D" w:rsidRDefault="0049153A" w:rsidP="00B13BEF">
      <w:pPr>
        <w:tabs>
          <w:tab w:val="left" w:pos="709"/>
        </w:tabs>
        <w:spacing w:after="0" w:line="240" w:lineRule="auto"/>
        <w:ind w:left="709" w:hanging="709"/>
        <w:jc w:val="both"/>
        <w:rPr>
          <w:rFonts w:ascii="Times New Roman" w:hAnsi="Times New Roman" w:cs="Times New Roman"/>
          <w:sz w:val="21"/>
          <w:szCs w:val="21"/>
        </w:rPr>
      </w:pPr>
    </w:p>
    <w:p w:rsidR="001F2DFA" w:rsidRPr="00E32F0D" w:rsidRDefault="001F2DFA" w:rsidP="00B13BEF">
      <w:pPr>
        <w:tabs>
          <w:tab w:val="left" w:pos="709"/>
        </w:tabs>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ефективні механізми для усунення розбіжностей між органами нагляду за фінансовим конгломератом.</w:t>
      </w:r>
    </w:p>
    <w:p w:rsidR="0049153A" w:rsidRPr="00E32F0D" w:rsidRDefault="0049153A" w:rsidP="00B13BEF">
      <w:pPr>
        <w:tabs>
          <w:tab w:val="left" w:pos="709"/>
        </w:tabs>
        <w:spacing w:after="0" w:line="240" w:lineRule="auto"/>
        <w:ind w:left="709" w:hanging="709"/>
        <w:jc w:val="both"/>
        <w:rPr>
          <w:rFonts w:ascii="Times New Roman" w:hAnsi="Times New Roman" w:cs="Times New Roman"/>
        </w:rPr>
      </w:pPr>
    </w:p>
    <w:p w:rsidR="001F2DFA" w:rsidRPr="00E32F0D" w:rsidRDefault="001F2DFA" w:rsidP="00B13BEF">
      <w:pPr>
        <w:spacing w:after="0" w:line="240" w:lineRule="auto"/>
        <w:jc w:val="both"/>
        <w:rPr>
          <w:rFonts w:ascii="Times New Roman" w:hAnsi="Times New Roman" w:cs="Times New Roman"/>
          <w:b/>
          <w:sz w:val="28"/>
        </w:rPr>
      </w:pPr>
      <w:r w:rsidRPr="00E32F0D">
        <w:rPr>
          <w:rFonts w:ascii="Times New Roman" w:hAnsi="Times New Roman"/>
          <w:b/>
          <w:sz w:val="28"/>
        </w:rPr>
        <w:t>4.</w:t>
      </w:r>
      <w:r w:rsidRPr="00E32F0D">
        <w:tab/>
      </w:r>
      <w:r w:rsidRPr="00E32F0D">
        <w:rPr>
          <w:rFonts w:ascii="Times New Roman" w:hAnsi="Times New Roman"/>
          <w:b/>
          <w:sz w:val="28"/>
        </w:rPr>
        <w:t>Глосарій</w:t>
      </w:r>
    </w:p>
    <w:p w:rsidR="0049153A" w:rsidRPr="00E32F0D" w:rsidRDefault="0049153A" w:rsidP="00B13BEF">
      <w:pPr>
        <w:spacing w:after="0" w:line="240" w:lineRule="auto"/>
        <w:jc w:val="both"/>
        <w:rPr>
          <w:rFonts w:ascii="Times New Roman" w:hAnsi="Times New Roman" w:cs="Times New Roman"/>
        </w:rPr>
      </w:pPr>
    </w:p>
    <w:p w:rsidR="001F2DFA" w:rsidRPr="00E32F0D" w:rsidRDefault="001F2DF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Щоб допомогти в інтерпретації цих Принципів, надається пояснення наступних функціональних понять:</w:t>
      </w:r>
    </w:p>
    <w:p w:rsidR="0049153A" w:rsidRPr="00E32F0D" w:rsidRDefault="0049153A" w:rsidP="00B13BEF">
      <w:pPr>
        <w:spacing w:after="0" w:line="240" w:lineRule="auto"/>
        <w:jc w:val="both"/>
        <w:rPr>
          <w:rFonts w:ascii="Times New Roman" w:hAnsi="Times New Roman" w:cs="Times New Roman"/>
          <w:sz w:val="21"/>
          <w:szCs w:val="21"/>
        </w:rPr>
      </w:pPr>
    </w:p>
    <w:p w:rsidR="001F2DFA" w:rsidRPr="00E32F0D" w:rsidRDefault="001F2DFA"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b/>
          <w:sz w:val="21"/>
          <w:szCs w:val="21"/>
        </w:rPr>
        <w:t>«Рада та вище керівництво»</w:t>
      </w:r>
      <w:r w:rsidRPr="00E32F0D">
        <w:rPr>
          <w:rFonts w:ascii="Times New Roman" w:hAnsi="Times New Roman"/>
          <w:sz w:val="21"/>
          <w:szCs w:val="21"/>
        </w:rPr>
        <w:t xml:space="preserve"> стосується функції нагляду та функції управління в цілому та слід тлумачити в даному документі відповідно до чинного законодавства в межах кожної юрисдикції.</w:t>
      </w:r>
    </w:p>
    <w:p w:rsidR="0049153A" w:rsidRPr="00E32F0D" w:rsidRDefault="0049153A" w:rsidP="00B13BEF">
      <w:pPr>
        <w:spacing w:after="0" w:line="240" w:lineRule="auto"/>
        <w:ind w:left="709" w:hanging="709"/>
        <w:jc w:val="both"/>
        <w:rPr>
          <w:rFonts w:ascii="Times New Roman" w:hAnsi="Times New Roman" w:cs="Times New Roman"/>
          <w:sz w:val="21"/>
          <w:szCs w:val="21"/>
        </w:rPr>
      </w:pPr>
    </w:p>
    <w:p w:rsidR="001F2DFA" w:rsidRPr="00E32F0D" w:rsidRDefault="001F2DFA"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Компанія</w:t>
      </w:r>
      <w:r w:rsidRPr="00E32F0D">
        <w:rPr>
          <w:rFonts w:ascii="Times New Roman" w:hAnsi="Times New Roman"/>
          <w:sz w:val="21"/>
          <w:szCs w:val="21"/>
        </w:rPr>
        <w:t xml:space="preserve">(компанії)» та </w:t>
      </w:r>
      <w:r w:rsidRPr="00E32F0D">
        <w:rPr>
          <w:rFonts w:ascii="Times New Roman" w:hAnsi="Times New Roman"/>
          <w:b/>
          <w:sz w:val="21"/>
          <w:szCs w:val="21"/>
        </w:rPr>
        <w:t>«Суб'єкт, що володіє правами юридичної особи»</w:t>
      </w:r>
      <w:r w:rsidRPr="00E32F0D">
        <w:rPr>
          <w:rFonts w:ascii="Times New Roman" w:hAnsi="Times New Roman"/>
          <w:sz w:val="21"/>
          <w:szCs w:val="21"/>
        </w:rPr>
        <w:t>(суб'єкти, що володіють правами юридичної особи)» включає в себе всі типи юридичних осіб та угод (наприклад, партнерства).</w:t>
      </w:r>
    </w:p>
    <w:p w:rsidR="0049153A" w:rsidRPr="00E32F0D" w:rsidRDefault="0049153A" w:rsidP="00B13BEF">
      <w:pPr>
        <w:spacing w:after="0" w:line="240" w:lineRule="auto"/>
        <w:ind w:left="709" w:hanging="709"/>
        <w:jc w:val="both"/>
        <w:rPr>
          <w:rFonts w:ascii="Times New Roman" w:hAnsi="Times New Roman" w:cs="Times New Roman"/>
          <w:sz w:val="21"/>
          <w:szCs w:val="21"/>
        </w:rPr>
      </w:pPr>
    </w:p>
    <w:p w:rsidR="001F2DFA" w:rsidRPr="00E32F0D" w:rsidRDefault="001F2DFA"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Фінансовий конгломерат»</w:t>
      </w:r>
      <w:r w:rsidRPr="00E32F0D">
        <w:rPr>
          <w:rFonts w:ascii="Times New Roman" w:hAnsi="Times New Roman"/>
          <w:sz w:val="21"/>
          <w:szCs w:val="21"/>
        </w:rPr>
        <w:t xml:space="preserve"> визначення цього терміну надано раніше у розділі «Область застосування».</w:t>
      </w:r>
    </w:p>
    <w:p w:rsidR="0049153A" w:rsidRPr="00E32F0D" w:rsidRDefault="0049153A" w:rsidP="00B13BEF">
      <w:pPr>
        <w:spacing w:after="0" w:line="240" w:lineRule="auto"/>
        <w:ind w:left="709" w:hanging="709"/>
        <w:jc w:val="both"/>
        <w:rPr>
          <w:rFonts w:ascii="Times New Roman" w:hAnsi="Times New Roman" w:cs="Times New Roman"/>
          <w:sz w:val="21"/>
          <w:szCs w:val="21"/>
        </w:rPr>
      </w:pPr>
    </w:p>
    <w:p w:rsidR="001F2DFA" w:rsidRPr="00E32F0D" w:rsidRDefault="001F2DFA"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Група</w:t>
      </w:r>
      <w:r w:rsidRPr="00E32F0D">
        <w:rPr>
          <w:rFonts w:ascii="Times New Roman" w:hAnsi="Times New Roman"/>
          <w:sz w:val="21"/>
          <w:szCs w:val="21"/>
        </w:rPr>
        <w:t>» означає «фінансовий конгломерат»; «</w:t>
      </w:r>
      <w:r w:rsidRPr="00E32F0D">
        <w:rPr>
          <w:rFonts w:ascii="Times New Roman" w:hAnsi="Times New Roman"/>
          <w:b/>
          <w:sz w:val="21"/>
          <w:szCs w:val="21"/>
        </w:rPr>
        <w:t>В межах групи</w:t>
      </w:r>
      <w:r w:rsidRPr="00E32F0D">
        <w:rPr>
          <w:rFonts w:ascii="Times New Roman" w:hAnsi="Times New Roman"/>
          <w:sz w:val="21"/>
          <w:szCs w:val="21"/>
        </w:rPr>
        <w:t>» означає «в межах фінансового конгломерату».</w:t>
      </w:r>
    </w:p>
    <w:p w:rsidR="0049153A" w:rsidRPr="00E32F0D" w:rsidRDefault="0049153A" w:rsidP="00B13BEF">
      <w:pPr>
        <w:spacing w:after="0" w:line="240" w:lineRule="auto"/>
        <w:ind w:left="709" w:hanging="709"/>
        <w:jc w:val="both"/>
        <w:rPr>
          <w:rFonts w:ascii="Times New Roman" w:hAnsi="Times New Roman" w:cs="Times New Roman"/>
          <w:sz w:val="21"/>
          <w:szCs w:val="21"/>
        </w:rPr>
      </w:pPr>
    </w:p>
    <w:p w:rsidR="001F2DFA" w:rsidRPr="00E32F0D" w:rsidRDefault="001F2DFA"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Нагляд за діяльністю в межах групи</w:t>
      </w:r>
      <w:r w:rsidRPr="00E32F0D">
        <w:rPr>
          <w:rFonts w:ascii="Times New Roman" w:hAnsi="Times New Roman"/>
          <w:sz w:val="21"/>
          <w:szCs w:val="21"/>
        </w:rPr>
        <w:t>» досягається за рахунок спільної дії органу нагляду, що здійснює нагляд за діяльністю на рівні групи, та органів нагляду, що здійснюють нагляд за діяльністю у секторі. Нагляд за діяльністю в межах групи включає нагляд за суб'єктами фінансового конгломерату (а також враховує взаємодії та взаємини цих суб'єктів із суб'єктами, що не входять до фінансових конгломератів, але належать до ширшої групи, частиною якої є фінансовий конгломерат).</w:t>
      </w:r>
    </w:p>
    <w:p w:rsidR="0049153A" w:rsidRPr="00E32F0D" w:rsidRDefault="0049153A" w:rsidP="00B13BEF">
      <w:pPr>
        <w:spacing w:after="0" w:line="240" w:lineRule="auto"/>
        <w:ind w:left="709" w:hanging="709"/>
        <w:jc w:val="both"/>
        <w:rPr>
          <w:rFonts w:ascii="Times New Roman" w:hAnsi="Times New Roman" w:cs="Times New Roman"/>
        </w:rPr>
      </w:pPr>
    </w:p>
    <w:p w:rsidR="0049153A" w:rsidRPr="00E32F0D" w:rsidRDefault="0049153A" w:rsidP="00B13BEF">
      <w:pPr>
        <w:spacing w:after="0" w:line="240" w:lineRule="auto"/>
        <w:ind w:left="709" w:hanging="709"/>
        <w:jc w:val="both"/>
        <w:rPr>
          <w:rFonts w:ascii="Times New Roman" w:hAnsi="Times New Roman" w:cs="Times New Roman"/>
        </w:rPr>
      </w:pPr>
      <w:r w:rsidRPr="00E32F0D">
        <w:rPr>
          <w:rFonts w:ascii="Times New Roman" w:hAnsi="Times New Roman"/>
        </w:rPr>
        <w:t>________________________</w:t>
      </w:r>
    </w:p>
    <w:p w:rsidR="0049153A" w:rsidRPr="00E32F0D" w:rsidRDefault="0049153A" w:rsidP="00B13BEF">
      <w:pPr>
        <w:spacing w:after="0" w:line="240" w:lineRule="auto"/>
        <w:ind w:left="709" w:hanging="709"/>
        <w:jc w:val="both"/>
        <w:rPr>
          <w:rFonts w:ascii="Times New Roman" w:hAnsi="Times New Roman" w:cs="Times New Roman"/>
        </w:rPr>
      </w:pPr>
    </w:p>
    <w:p w:rsidR="001F2DFA" w:rsidRPr="00E32F0D" w:rsidRDefault="001F2DFA" w:rsidP="00B13BEF">
      <w:pPr>
        <w:spacing w:after="0" w:line="240" w:lineRule="auto"/>
        <w:jc w:val="both"/>
        <w:rPr>
          <w:rFonts w:ascii="Times New Roman" w:hAnsi="Times New Roman" w:cs="Times New Roman"/>
          <w:sz w:val="18"/>
        </w:rPr>
      </w:pPr>
      <w:r w:rsidRPr="00E32F0D">
        <w:rPr>
          <w:rFonts w:ascii="Times New Roman" w:hAnsi="Times New Roman"/>
          <w:sz w:val="18"/>
          <w:vertAlign w:val="superscript"/>
        </w:rPr>
        <w:t>12</w:t>
      </w:r>
      <w:r w:rsidRPr="00E32F0D">
        <w:rPr>
          <w:rFonts w:ascii="Times New Roman" w:hAnsi="Times New Roman"/>
          <w:sz w:val="18"/>
        </w:rPr>
        <w:t xml:space="preserve">   Див. «Звіт Спільного форуму», «Документ координатора», травень 1998 р., </w:t>
      </w:r>
      <w:hyperlink r:id="rId15">
        <w:r w:rsidRPr="00E32F0D">
          <w:rPr>
            <w:rStyle w:val="Hyperlink"/>
            <w:rFonts w:ascii="Times New Roman" w:hAnsi="Times New Roman"/>
            <w:color w:val="auto"/>
            <w:sz w:val="18"/>
            <w:u w:val="none"/>
          </w:rPr>
          <w:t>www.bis.org/publ/bcbs47c11.pdf</w:t>
        </w:r>
      </w:hyperlink>
    </w:p>
    <w:p w:rsidR="0049153A" w:rsidRPr="00E32F0D" w:rsidRDefault="0049153A" w:rsidP="001F2DFA">
      <w:pPr>
        <w:spacing w:after="0" w:line="240" w:lineRule="auto"/>
        <w:rPr>
          <w:rFonts w:ascii="Times New Roman" w:hAnsi="Times New Roman" w:cs="Times New Roman"/>
          <w:sz w:val="18"/>
        </w:rPr>
      </w:pPr>
    </w:p>
    <w:p w:rsidR="0049153A" w:rsidRPr="00E32F0D" w:rsidRDefault="0049153A" w:rsidP="001F2DFA">
      <w:pPr>
        <w:spacing w:after="0" w:line="240" w:lineRule="auto"/>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7</w:t>
      </w:r>
    </w:p>
    <w:p w:rsidR="0049153A" w:rsidRPr="00E32F0D" w:rsidRDefault="0049153A">
      <w:pPr>
        <w:rPr>
          <w:rFonts w:ascii="Times New Roman" w:hAnsi="Times New Roman" w:cs="Times New Roman"/>
          <w:sz w:val="16"/>
        </w:rPr>
      </w:pPr>
      <w:r w:rsidRPr="00E32F0D">
        <w:br w:type="page"/>
      </w: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lastRenderedPageBreak/>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Орган нагляду, що здійснює нагляд за діяльністю на рівні групи</w:t>
      </w:r>
      <w:r w:rsidRPr="00E32F0D">
        <w:rPr>
          <w:rFonts w:ascii="Times New Roman" w:hAnsi="Times New Roman"/>
          <w:sz w:val="21"/>
          <w:szCs w:val="21"/>
        </w:rPr>
        <w:t>» означає орган нагляду, відповідальний за нагляд на рівні групи, де «нагляд на рівні групи» охоплює всі області нагляду на рівні групи, які не охоплюються наглядом за діяльністю у секторі. Він також включає в себе координацію між органами нагляду, що здійснюють нагляд за діяльністю у секторі фінансового конгломерату.</w:t>
      </w:r>
      <w:r w:rsidRPr="00E32F0D">
        <w:rPr>
          <w:rFonts w:ascii="Times New Roman" w:hAnsi="Times New Roman"/>
          <w:sz w:val="21"/>
          <w:szCs w:val="21"/>
          <w:vertAlign w:val="superscript"/>
        </w:rPr>
        <w:t>13</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Головна компанія</w:t>
      </w:r>
      <w:r w:rsidRPr="00E32F0D">
        <w:rPr>
          <w:rFonts w:ascii="Times New Roman" w:hAnsi="Times New Roman"/>
          <w:sz w:val="21"/>
          <w:szCs w:val="21"/>
        </w:rPr>
        <w:t>» або «</w:t>
      </w:r>
      <w:r w:rsidRPr="00E32F0D">
        <w:rPr>
          <w:rFonts w:ascii="Times New Roman" w:hAnsi="Times New Roman"/>
          <w:b/>
          <w:sz w:val="21"/>
          <w:szCs w:val="21"/>
        </w:rPr>
        <w:t>Головна компанія фінансового конгломерату (або групи)</w:t>
      </w:r>
      <w:r w:rsidRPr="00E32F0D">
        <w:rPr>
          <w:rFonts w:ascii="Times New Roman" w:hAnsi="Times New Roman"/>
          <w:sz w:val="21"/>
          <w:szCs w:val="21"/>
        </w:rPr>
        <w:t>», якщо не вказано інше, означає юридичну особу, яка здійснює контроль або має домінуючий вплив на фінансовий конгломерат (головна компанія фінансового конгломерату може бути кінцевою материнською компанією або може бути головною компанією фінансового конгломерату, який є складовим елементом ширшої групи).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Нагляд за діяльністю у секторі</w:t>
      </w:r>
      <w:r w:rsidRPr="00E32F0D">
        <w:rPr>
          <w:rFonts w:ascii="Times New Roman" w:hAnsi="Times New Roman"/>
          <w:sz w:val="21"/>
          <w:szCs w:val="21"/>
        </w:rPr>
        <w:t>» означає нагляд за діяльністю в страховій, банківській сфері або сфері, пов'язаній з цінними паперами.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Орган нагляду, що здійснює нагляд за діяльністю у секторі</w:t>
      </w:r>
      <w:r w:rsidRPr="00E32F0D">
        <w:rPr>
          <w:rFonts w:ascii="Times New Roman" w:hAnsi="Times New Roman"/>
          <w:sz w:val="21"/>
          <w:szCs w:val="21"/>
        </w:rPr>
        <w:t>» означає орган нагляду за діяльністю в страховій, банківській сфері або сфері, пов'язаній з цінними паперами.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Власники істотної участі</w:t>
      </w:r>
      <w:r w:rsidRPr="00E32F0D">
        <w:rPr>
          <w:rFonts w:ascii="Times New Roman" w:hAnsi="Times New Roman"/>
          <w:sz w:val="21"/>
          <w:szCs w:val="21"/>
        </w:rPr>
        <w:t>» - це власники, чиї активи в сукупності перевищують встановлені порогові значення або які здійснюють істотний вплив через пряму або непряму участь, вплив або інші договірні відносини.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Органи нагляду</w:t>
      </w:r>
      <w:r w:rsidRPr="00E32F0D">
        <w:rPr>
          <w:rFonts w:ascii="Times New Roman" w:hAnsi="Times New Roman"/>
          <w:sz w:val="21"/>
          <w:szCs w:val="21"/>
        </w:rPr>
        <w:t>» - це органи нагляду, що здійснюють нагляд за діяльністю у секторі, та інші органи нагляду, які мають відношення до індивідуального, колективного або скоординованого нагляду за фінансовим конгломератом. Зазвичай, це поняття включає в себе Орган нагляду, що здійснює нагляд за діяльністю на рівні групи (якщо тільки нема окремого конкретного посилання, що дозволяє відрізняти поняття «Орган нагляду, що здійснює нагляд за діяльністю на рівні групи»).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Кінцева материнська компанія</w:t>
      </w:r>
      <w:r w:rsidRPr="00E32F0D">
        <w:rPr>
          <w:rFonts w:ascii="Times New Roman" w:hAnsi="Times New Roman"/>
          <w:sz w:val="21"/>
          <w:szCs w:val="21"/>
        </w:rPr>
        <w:t>» означає материнську компанію «ширшої групи» (тобто головну материнську компанію).</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Нерегульований суб'єкт</w:t>
      </w:r>
      <w:r w:rsidRPr="00E32F0D">
        <w:rPr>
          <w:rFonts w:ascii="Times New Roman" w:hAnsi="Times New Roman"/>
          <w:sz w:val="21"/>
          <w:szCs w:val="21"/>
        </w:rPr>
        <w:t xml:space="preserve">(суб'єкти)» - це юридичні особи, діяльність яких безпосередньо, </w:t>
      </w:r>
      <w:proofErr w:type="spellStart"/>
      <w:r w:rsidRPr="00E32F0D">
        <w:rPr>
          <w:rFonts w:ascii="Times New Roman" w:hAnsi="Times New Roman"/>
          <w:sz w:val="21"/>
          <w:szCs w:val="21"/>
        </w:rPr>
        <w:t>пруденційно</w:t>
      </w:r>
      <w:proofErr w:type="spellEnd"/>
      <w:r w:rsidRPr="00E32F0D">
        <w:rPr>
          <w:rFonts w:ascii="Times New Roman" w:hAnsi="Times New Roman"/>
          <w:sz w:val="21"/>
          <w:szCs w:val="21"/>
        </w:rPr>
        <w:t xml:space="preserve"> не контролюється органами нагляду, що здійснюють нагляд за діяльністю у секторі, або органом нагляду, що здійснює нагляд за діяльністю на рівні групи.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w:t>
      </w:r>
      <w:r w:rsidRPr="00E32F0D">
        <w:rPr>
          <w:sz w:val="21"/>
          <w:szCs w:val="21"/>
        </w:rPr>
        <w:tab/>
      </w:r>
      <w:r w:rsidRPr="00E32F0D">
        <w:rPr>
          <w:rFonts w:ascii="Times New Roman" w:hAnsi="Times New Roman"/>
          <w:sz w:val="21"/>
          <w:szCs w:val="21"/>
        </w:rPr>
        <w:t>«</w:t>
      </w:r>
      <w:r w:rsidRPr="00E32F0D">
        <w:rPr>
          <w:rFonts w:ascii="Times New Roman" w:hAnsi="Times New Roman"/>
          <w:b/>
          <w:sz w:val="21"/>
          <w:szCs w:val="21"/>
        </w:rPr>
        <w:t>Ширша група</w:t>
      </w:r>
      <w:r w:rsidRPr="00E32F0D">
        <w:rPr>
          <w:rFonts w:ascii="Times New Roman" w:hAnsi="Times New Roman"/>
          <w:sz w:val="21"/>
          <w:szCs w:val="21"/>
        </w:rPr>
        <w:t>» означає більш широку групу, до якої належить фінансовий конгломерат - наприклад, в тих випадках, коли фінансовий конгломерат є частиною більш великого багатогалузевого конгломерату з фінансовими та нефінансовими суб'єктами.</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rPr>
      </w:pPr>
    </w:p>
    <w:p w:rsidR="0049153A" w:rsidRPr="00E32F0D" w:rsidRDefault="0049153A" w:rsidP="00B13BEF">
      <w:pPr>
        <w:spacing w:after="0" w:line="240" w:lineRule="auto"/>
        <w:jc w:val="both"/>
        <w:rPr>
          <w:rFonts w:ascii="Times New Roman" w:hAnsi="Times New Roman" w:cs="Times New Roman"/>
          <w:b/>
          <w:sz w:val="28"/>
        </w:rPr>
      </w:pPr>
      <w:r w:rsidRPr="00E32F0D">
        <w:rPr>
          <w:rFonts w:ascii="Times New Roman" w:hAnsi="Times New Roman"/>
          <w:b/>
          <w:sz w:val="28"/>
        </w:rPr>
        <w:t>5.</w:t>
      </w:r>
      <w:r w:rsidRPr="00E32F0D">
        <w:tab/>
      </w:r>
      <w:r w:rsidRPr="00E32F0D">
        <w:rPr>
          <w:rFonts w:ascii="Times New Roman" w:hAnsi="Times New Roman"/>
          <w:b/>
          <w:sz w:val="28"/>
        </w:rPr>
        <w:t>Принципи</w:t>
      </w:r>
    </w:p>
    <w:p w:rsidR="0049153A" w:rsidRPr="00E32F0D" w:rsidRDefault="0049153A" w:rsidP="00B13BEF">
      <w:pPr>
        <w:spacing w:after="0" w:line="240" w:lineRule="auto"/>
        <w:jc w:val="both"/>
        <w:rPr>
          <w:rFonts w:ascii="Times New Roman" w:hAnsi="Times New Roman" w:cs="Times New Roman"/>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У цьому розділі викладені принципи в п'яти категоріях. Кожен принцип супроводжується набором «Критеріїв реалізації» та «Пояснювальних коментарів».</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«Критерії реалізації» - це кроки, які мають бути здійснені установами та органами нагляду для реалізації Принципу.</w:t>
      </w:r>
    </w:p>
    <w:p w:rsidR="0049153A" w:rsidRPr="00E32F0D" w:rsidRDefault="0049153A"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«Пояснювальні коментарі» є довідковою інформацією, описового характеру, яка призначена допомагати органам влади, органам нагляду та фінансовим інспекторам краще зрозуміти Принцип та Критерії реалізації, які їх стосуються.</w:t>
      </w:r>
    </w:p>
    <w:p w:rsidR="0049153A" w:rsidRPr="00E32F0D" w:rsidRDefault="0049153A" w:rsidP="00B13BEF">
      <w:pPr>
        <w:spacing w:after="0" w:line="240" w:lineRule="auto"/>
        <w:jc w:val="both"/>
        <w:rPr>
          <w:rFonts w:ascii="Times New Roman" w:hAnsi="Times New Roman" w:cs="Times New Roman"/>
        </w:rPr>
      </w:pPr>
    </w:p>
    <w:p w:rsidR="0049153A" w:rsidRPr="00E32F0D" w:rsidRDefault="0049153A" w:rsidP="00B13BEF">
      <w:pPr>
        <w:spacing w:after="0" w:line="240" w:lineRule="auto"/>
        <w:jc w:val="both"/>
        <w:rPr>
          <w:rFonts w:ascii="Times New Roman" w:hAnsi="Times New Roman" w:cs="Times New Roman"/>
        </w:rPr>
      </w:pPr>
      <w:r w:rsidRPr="00E32F0D">
        <w:rPr>
          <w:rFonts w:ascii="Times New Roman" w:hAnsi="Times New Roman"/>
        </w:rPr>
        <w:t>_____________________________</w:t>
      </w:r>
    </w:p>
    <w:p w:rsidR="0049153A" w:rsidRPr="00E32F0D" w:rsidRDefault="0049153A" w:rsidP="00B13BEF">
      <w:pPr>
        <w:spacing w:after="0" w:line="240" w:lineRule="auto"/>
        <w:jc w:val="both"/>
        <w:rPr>
          <w:rFonts w:ascii="Times New Roman" w:hAnsi="Times New Roman" w:cs="Times New Roman"/>
        </w:rPr>
      </w:pPr>
    </w:p>
    <w:p w:rsidR="0049153A" w:rsidRPr="00E32F0D" w:rsidRDefault="0049153A" w:rsidP="00B13BEF">
      <w:pPr>
        <w:spacing w:after="0" w:line="240" w:lineRule="auto"/>
        <w:jc w:val="both"/>
        <w:rPr>
          <w:rFonts w:ascii="Times New Roman" w:hAnsi="Times New Roman" w:cs="Times New Roman"/>
          <w:sz w:val="18"/>
        </w:rPr>
      </w:pPr>
      <w:r w:rsidRPr="00E32F0D">
        <w:rPr>
          <w:rFonts w:ascii="Times New Roman" w:hAnsi="Times New Roman"/>
          <w:sz w:val="18"/>
          <w:vertAlign w:val="superscript"/>
        </w:rPr>
        <w:t>13</w:t>
      </w:r>
      <w:r w:rsidRPr="00E32F0D">
        <w:rPr>
          <w:rFonts w:ascii="Times New Roman" w:hAnsi="Times New Roman"/>
          <w:sz w:val="18"/>
        </w:rPr>
        <w:t xml:space="preserve">   Концепція нагляду на рівні групи та органу нагляду, що здійснює нагляд за діяльністю на рівні групи, будується та розширюється в «Документі координатора» в «Принципах 1999 р.», де зазначено, що корисно було б призначити один орган з органів нагляду, який бере участь в якості «координатора» для забезпечення обміну інформацією. У багатьох випадках координатор буде органом нагляду, який здійснює консолідований нагляд або який відповідає за найбільшу частину фінансового конгломерату. Деталі процесу призначення органу нагляду, що здійснює нагляд за діяльністю на рівні групи, ймовірно, будуть залежати від юрисдикції.</w:t>
      </w:r>
    </w:p>
    <w:p w:rsidR="0049153A" w:rsidRPr="00E32F0D" w:rsidRDefault="00415438" w:rsidP="00E32F0D">
      <w:pPr>
        <w:spacing w:after="0" w:line="240" w:lineRule="auto"/>
        <w:rPr>
          <w:rFonts w:ascii="Times New Roman" w:hAnsi="Times New Roman" w:cs="Times New Roman"/>
          <w:sz w:val="16"/>
        </w:rPr>
      </w:pPr>
      <w:r w:rsidRPr="00E32F0D">
        <w:rPr>
          <w:rFonts w:ascii="Times New Roman" w:hAnsi="Times New Roman"/>
          <w:sz w:val="16"/>
        </w:rPr>
        <w:t>8</w:t>
      </w:r>
      <w:r w:rsidRPr="00E32F0D">
        <w:tab/>
      </w:r>
      <w:r w:rsidRPr="00E32F0D">
        <w:tab/>
      </w:r>
      <w:r w:rsidRPr="00E32F0D">
        <w:tab/>
      </w:r>
      <w:r w:rsidRPr="00E32F0D">
        <w:tab/>
      </w:r>
      <w:r w:rsidRPr="00E32F0D">
        <w:tab/>
      </w:r>
      <w:r w:rsidR="00E32F0D">
        <w:tab/>
      </w:r>
      <w:r w:rsidRPr="00E32F0D">
        <w:tab/>
      </w:r>
      <w:r w:rsidRPr="00E32F0D">
        <w:tab/>
      </w:r>
      <w:r w:rsidRPr="00E32F0D">
        <w:rPr>
          <w:rFonts w:ascii="Times New Roman" w:hAnsi="Times New Roman"/>
          <w:sz w:val="16"/>
        </w:rPr>
        <w:t>Принципи нагляду за фінансовими конгломератами</w:t>
      </w:r>
      <w:r w:rsidR="0049153A" w:rsidRPr="00E32F0D">
        <w:br w:type="page"/>
      </w:r>
    </w:p>
    <w:p w:rsidR="0049153A" w:rsidRPr="00E32F0D" w:rsidRDefault="0049153A" w:rsidP="00B13BEF">
      <w:pPr>
        <w:pStyle w:val="ListParagraph"/>
        <w:numPr>
          <w:ilvl w:val="0"/>
          <w:numId w:val="1"/>
        </w:numPr>
        <w:spacing w:after="0" w:line="240" w:lineRule="auto"/>
        <w:ind w:hanging="2136"/>
        <w:jc w:val="both"/>
        <w:rPr>
          <w:rFonts w:ascii="Times New Roman" w:hAnsi="Times New Roman" w:cs="Times New Roman"/>
          <w:b/>
          <w:sz w:val="26"/>
          <w:szCs w:val="26"/>
        </w:rPr>
      </w:pPr>
      <w:r w:rsidRPr="00E32F0D">
        <w:rPr>
          <w:rFonts w:ascii="Times New Roman" w:hAnsi="Times New Roman"/>
          <w:b/>
          <w:sz w:val="26"/>
        </w:rPr>
        <w:lastRenderedPageBreak/>
        <w:t>Наглядові функції та повноваження</w:t>
      </w:r>
    </w:p>
    <w:p w:rsidR="0049153A" w:rsidRPr="00E32F0D" w:rsidRDefault="0049153A" w:rsidP="00B13BEF">
      <w:pPr>
        <w:pStyle w:val="ListParagraph"/>
        <w:spacing w:after="0" w:line="240" w:lineRule="auto"/>
        <w:ind w:left="0"/>
        <w:jc w:val="both"/>
        <w:rPr>
          <w:rFonts w:ascii="Times New Roman" w:hAnsi="Times New Roman" w:cs="Times New Roman"/>
          <w:szCs w:val="26"/>
        </w:rPr>
      </w:pPr>
    </w:p>
    <w:p w:rsidR="0049153A" w:rsidRPr="00E32F0D" w:rsidRDefault="0049153A"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Мета даного розділу полягає у сприянні створенню достатніх та чітких наглядових функцій та повноважень для забезпечення того, щоб органи нагляду могли здійснювати ефективний нагляд за фінансовими конгломератами на рівні групи, приділяючи увагу всім суб'єктам, що можуть вплинути на загальний профіль ризиків та/або фінансовий стан фінансового конгломерату та/або окремі суб'єкти всередині групи. Зокрема, важливо, щоб органи нагляду мали повноваження звертатися до джерел ризиків для групи від будь-якого нерегульованого суб'єкта, що входить до групи, або ширшої групи. Також важливо, щоб були чіткі функції та повноваження для того, щоб уможливити співпрацю, координацію та обмін інформацією між відповідними органами нагляду.</w:t>
      </w:r>
    </w:p>
    <w:p w:rsidR="0049153A" w:rsidRPr="00E32F0D" w:rsidRDefault="0049153A" w:rsidP="00B13BEF">
      <w:pPr>
        <w:spacing w:after="0" w:line="240" w:lineRule="auto"/>
        <w:jc w:val="both"/>
        <w:rPr>
          <w:rFonts w:ascii="Times New Roman" w:hAnsi="Times New Roman" w:cs="Times New Roman"/>
          <w:sz w:val="21"/>
          <w:szCs w:val="21"/>
        </w:rPr>
      </w:pPr>
    </w:p>
    <w:p w:rsidR="00415438" w:rsidRPr="00E32F0D" w:rsidRDefault="00415438" w:rsidP="00B13BEF">
      <w:pPr>
        <w:spacing w:after="0" w:line="240" w:lineRule="auto"/>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49153A" w:rsidRPr="00E32F0D" w:rsidTr="00415438">
        <w:trPr>
          <w:trHeight w:val="1244"/>
        </w:trPr>
        <w:tc>
          <w:tcPr>
            <w:tcW w:w="9356" w:type="dxa"/>
            <w:vAlign w:val="center"/>
          </w:tcPr>
          <w:p w:rsidR="00415438" w:rsidRPr="00E32F0D" w:rsidRDefault="00415438" w:rsidP="00B13BEF">
            <w:pPr>
              <w:jc w:val="both"/>
              <w:rPr>
                <w:rFonts w:ascii="Times New Roman" w:hAnsi="Times New Roman" w:cs="Times New Roman"/>
                <w:b/>
                <w:sz w:val="21"/>
                <w:szCs w:val="21"/>
              </w:rPr>
            </w:pPr>
            <w:r w:rsidRPr="00E32F0D">
              <w:rPr>
                <w:rFonts w:ascii="Times New Roman" w:hAnsi="Times New Roman"/>
                <w:b/>
                <w:sz w:val="21"/>
                <w:szCs w:val="21"/>
              </w:rPr>
              <w:t>Комплексний нагляд в межах групи</w:t>
            </w:r>
          </w:p>
          <w:p w:rsidR="00415438" w:rsidRPr="00E32F0D" w:rsidRDefault="00415438" w:rsidP="00B13BEF">
            <w:pPr>
              <w:jc w:val="both"/>
              <w:rPr>
                <w:rFonts w:ascii="Times New Roman" w:hAnsi="Times New Roman" w:cs="Times New Roman"/>
                <w:b/>
                <w:sz w:val="21"/>
                <w:szCs w:val="21"/>
              </w:rPr>
            </w:pPr>
          </w:p>
          <w:p w:rsidR="0049153A" w:rsidRPr="00E32F0D" w:rsidRDefault="00415438" w:rsidP="00B13BEF">
            <w:pPr>
              <w:ind w:left="601" w:hanging="601"/>
              <w:jc w:val="both"/>
              <w:rPr>
                <w:rFonts w:ascii="Times New Roman" w:hAnsi="Times New Roman" w:cs="Times New Roman"/>
                <w:sz w:val="21"/>
                <w:szCs w:val="21"/>
              </w:rPr>
            </w:pPr>
            <w:r w:rsidRPr="00E32F0D">
              <w:rPr>
                <w:rFonts w:ascii="Times New Roman" w:hAnsi="Times New Roman"/>
                <w:b/>
                <w:sz w:val="21"/>
                <w:szCs w:val="21"/>
              </w:rPr>
              <w:t>1.</w:t>
            </w:r>
            <w:r w:rsidRPr="00E32F0D">
              <w:rPr>
                <w:sz w:val="21"/>
                <w:szCs w:val="21"/>
              </w:rPr>
              <w:tab/>
            </w:r>
            <w:r w:rsidRPr="00E32F0D">
              <w:rPr>
                <w:rFonts w:ascii="Times New Roman" w:hAnsi="Times New Roman"/>
                <w:b/>
                <w:sz w:val="21"/>
                <w:szCs w:val="21"/>
              </w:rPr>
              <w:t>Нормативно-правова база щодо нагляду за фінансовими конгломератами має надавати органам нагляду (включаючи орган нагляду на рівні групи) необхідні функції та повноваження, що дозволяють здійснювати комплексний нагляд в межах групи.</w:t>
            </w:r>
          </w:p>
        </w:tc>
      </w:tr>
    </w:tbl>
    <w:p w:rsidR="0049153A" w:rsidRPr="00E32F0D" w:rsidRDefault="0049153A" w:rsidP="00B13BEF">
      <w:pPr>
        <w:spacing w:after="0" w:line="240" w:lineRule="auto"/>
        <w:jc w:val="both"/>
        <w:rPr>
          <w:rFonts w:ascii="Times New Roman" w:hAnsi="Times New Roman" w:cs="Times New Roman"/>
          <w:sz w:val="21"/>
          <w:szCs w:val="21"/>
        </w:rPr>
      </w:pPr>
    </w:p>
    <w:p w:rsidR="00415438" w:rsidRPr="00E32F0D" w:rsidRDefault="00415438" w:rsidP="00B13BEF">
      <w:pPr>
        <w:spacing w:after="0" w:line="240" w:lineRule="auto"/>
        <w:jc w:val="both"/>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42"/>
        <w:gridCol w:w="8329"/>
      </w:tblGrid>
      <w:tr w:rsidR="00415438" w:rsidRPr="00E32F0D" w:rsidTr="00415438">
        <w:trPr>
          <w:trHeight w:val="869"/>
        </w:trPr>
        <w:tc>
          <w:tcPr>
            <w:tcW w:w="9571" w:type="dxa"/>
            <w:gridSpan w:val="2"/>
            <w:shd w:val="clear" w:color="auto" w:fill="D9D9D9" w:themeFill="background1" w:themeFillShade="D9"/>
          </w:tcPr>
          <w:p w:rsidR="00415438" w:rsidRPr="00E32F0D" w:rsidRDefault="00415438" w:rsidP="00B13BEF">
            <w:pPr>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415438" w:rsidRPr="00E32F0D" w:rsidRDefault="00415438" w:rsidP="00B13BEF">
            <w:pPr>
              <w:jc w:val="both"/>
              <w:rPr>
                <w:rFonts w:ascii="Times New Roman" w:hAnsi="Times New Roman" w:cs="Times New Roman"/>
                <w:b/>
                <w:i/>
                <w:sz w:val="21"/>
                <w:szCs w:val="21"/>
              </w:rPr>
            </w:pPr>
          </w:p>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Нормативно-правова база має надавати необхідні функції та повноваження органам нагляду (включаючи орган нагляду, що здійснює нагляд за діяльністю на рівні групи), для того, щоб:</w:t>
            </w:r>
          </w:p>
          <w:p w:rsidR="00415438" w:rsidRPr="00E32F0D" w:rsidRDefault="00415438" w:rsidP="00B13BEF">
            <w:pPr>
              <w:jc w:val="both"/>
              <w:rPr>
                <w:rFonts w:ascii="Times New Roman" w:hAnsi="Times New Roman" w:cs="Times New Roman"/>
                <w:sz w:val="21"/>
                <w:szCs w:val="21"/>
              </w:rPr>
            </w:pPr>
          </w:p>
        </w:tc>
      </w:tr>
      <w:tr w:rsidR="00415438" w:rsidRPr="00E32F0D" w:rsidTr="00415438">
        <w:trPr>
          <w:trHeight w:val="966"/>
        </w:trPr>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1(a)</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визначити чи встановити параметри для ідентифікації фінансового конгломерату та суб'єктів в межах обсягу нагляду, зокрема тих суб'єктів, які можуть становити загрозу для регульованих суб'єктів або ширшої фінансової системи;</w:t>
            </w:r>
          </w:p>
        </w:tc>
      </w:tr>
      <w:tr w:rsidR="00415438" w:rsidRPr="00E32F0D" w:rsidTr="00415438">
        <w:trPr>
          <w:trHeight w:val="553"/>
        </w:trPr>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1(b)</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вимагати наявність відповідних стандартів для власників істотної участі у фінансових конгломератах;</w:t>
            </w:r>
          </w:p>
        </w:tc>
      </w:tr>
      <w:tr w:rsidR="00415438" w:rsidRPr="00E32F0D" w:rsidTr="00415438">
        <w:trPr>
          <w:trHeight w:val="700"/>
        </w:trPr>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1(c)</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вимагати, щоб фінансові конгломерати мали досить прозору структуру групи, яка б не перешкоджала ефективному нагляду, відновленню або прийняттю рішень;</w:t>
            </w:r>
          </w:p>
        </w:tc>
      </w:tr>
      <w:tr w:rsidR="00415438" w:rsidRPr="00E32F0D" w:rsidTr="00415438">
        <w:trPr>
          <w:trHeight w:val="708"/>
        </w:trPr>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1(d)</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уможливити, по відношенню до ширшої групи, оцінку ризиків та отримання підтримки, що надається фінансовому конгломерату ширшою групою;</w:t>
            </w:r>
          </w:p>
        </w:tc>
      </w:tr>
      <w:tr w:rsidR="00415438" w:rsidRPr="00E32F0D" w:rsidTr="00415438">
        <w:trPr>
          <w:trHeight w:val="981"/>
        </w:trPr>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1(e)</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мати доступ до ради та вищого керівництва головної компанії фінансового конгломерату та до інших належних та відповідних суб'єктів, що мають відношення до фінансового конгломерату, щоб оцінити ризики та підтримку, доступну для фінансового конгломерату;</w:t>
            </w:r>
          </w:p>
        </w:tc>
      </w:tr>
      <w:tr w:rsidR="00415438" w:rsidRPr="00E32F0D" w:rsidTr="00415438">
        <w:trPr>
          <w:trHeight w:val="1264"/>
        </w:trPr>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1(f)</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включити повний спектр наглядових інструментів, які будуть використовуватися для забезпечення своєчасних коригувальних дій, у тому числі, але не обмежуючись, заходи, необхідні для усунення недоліків в області корпоративного управління або управління ризиками, дефіциту капіталу та ліквідності, великих граничних значень концентрації ризиків та неналежних операцій групи;</w:t>
            </w:r>
          </w:p>
        </w:tc>
      </w:tr>
      <w:tr w:rsidR="00415438" w:rsidRPr="00E32F0D" w:rsidTr="00415438">
        <w:tc>
          <w:tcPr>
            <w:tcW w:w="1242"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1(g)</w:t>
            </w:r>
          </w:p>
        </w:tc>
        <w:tc>
          <w:tcPr>
            <w:tcW w:w="8329" w:type="dxa"/>
            <w:shd w:val="clear" w:color="auto" w:fill="D9D9D9" w:themeFill="background1" w:themeFillShade="D9"/>
          </w:tcPr>
          <w:p w:rsidR="00415438" w:rsidRPr="00E32F0D" w:rsidRDefault="00415438" w:rsidP="00B13BEF">
            <w:pPr>
              <w:jc w:val="both"/>
              <w:rPr>
                <w:rFonts w:ascii="Times New Roman" w:hAnsi="Times New Roman" w:cs="Times New Roman"/>
                <w:sz w:val="21"/>
                <w:szCs w:val="21"/>
              </w:rPr>
            </w:pPr>
            <w:r w:rsidRPr="00E32F0D">
              <w:rPr>
                <w:rFonts w:ascii="Times New Roman" w:hAnsi="Times New Roman"/>
                <w:sz w:val="21"/>
                <w:szCs w:val="21"/>
              </w:rPr>
              <w:t>вирішити проблеми, пов'язані з кризовою ситуацією, в тому числі проблеми або питання, пов'язані з прийняттям рішення та з відновленням.</w:t>
            </w:r>
          </w:p>
        </w:tc>
      </w:tr>
    </w:tbl>
    <w:p w:rsidR="00415438" w:rsidRPr="00E32F0D" w:rsidRDefault="00415438" w:rsidP="00B13BEF">
      <w:pPr>
        <w:spacing w:after="0" w:line="240" w:lineRule="auto"/>
        <w:jc w:val="both"/>
        <w:rPr>
          <w:rFonts w:ascii="Times New Roman" w:hAnsi="Times New Roman" w:cs="Times New Roman"/>
          <w:sz w:val="21"/>
          <w:szCs w:val="21"/>
        </w:rPr>
      </w:pPr>
    </w:p>
    <w:p w:rsidR="0049153A" w:rsidRPr="00E32F0D" w:rsidRDefault="0049153A" w:rsidP="00B13BEF">
      <w:pPr>
        <w:spacing w:after="0" w:line="240" w:lineRule="auto"/>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415438" w:rsidRPr="00E32F0D" w:rsidRDefault="00415438" w:rsidP="00B13BEF">
      <w:pPr>
        <w:spacing w:after="0" w:line="240" w:lineRule="auto"/>
        <w:jc w:val="both"/>
        <w:rPr>
          <w:rFonts w:ascii="Times New Roman" w:hAnsi="Times New Roman" w:cs="Times New Roman"/>
          <w:b/>
          <w:i/>
          <w:sz w:val="21"/>
          <w:szCs w:val="21"/>
        </w:rPr>
      </w:pPr>
    </w:p>
    <w:p w:rsidR="0049153A" w:rsidRPr="00E32F0D" w:rsidRDefault="0049153A"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1.1</w:t>
      </w:r>
      <w:r w:rsidRPr="00E32F0D">
        <w:rPr>
          <w:sz w:val="21"/>
          <w:szCs w:val="21"/>
        </w:rPr>
        <w:tab/>
      </w:r>
      <w:r w:rsidRPr="00E32F0D">
        <w:rPr>
          <w:rFonts w:ascii="Times New Roman" w:hAnsi="Times New Roman"/>
          <w:sz w:val="21"/>
          <w:szCs w:val="21"/>
        </w:rPr>
        <w:t xml:space="preserve">Для того, щоб оцінити профіль ризиків фінансового конгломерату, нормативно-правова база має зазначити чіткі юридичні повноваження стосовно збору інформації щодо головної компанії та суб'єктів фінансового конгломерату, зокрема документацію, пруденційні звіти та статистичні дані. Вона також має надати повноваження збирати інформацію, яка є необхідною для здійснення оцінки рівня ризику та підтримки з боку ширшої групи. Оцінка підтримки може включати в себе оцінку ризиків, </w:t>
      </w:r>
      <w:proofErr w:type="spellStart"/>
      <w:r w:rsidRPr="00E32F0D">
        <w:rPr>
          <w:rFonts w:ascii="Times New Roman" w:hAnsi="Times New Roman"/>
          <w:sz w:val="21"/>
          <w:szCs w:val="21"/>
        </w:rPr>
        <w:t>внутрішньогрупових</w:t>
      </w:r>
      <w:proofErr w:type="spellEnd"/>
      <w:r w:rsidRPr="00E32F0D">
        <w:rPr>
          <w:rFonts w:ascii="Times New Roman" w:hAnsi="Times New Roman"/>
          <w:sz w:val="21"/>
          <w:szCs w:val="21"/>
        </w:rPr>
        <w:t xml:space="preserve"> операцій, концентрації ризиків, корпоративного управління та управління ризиками компанії.</w:t>
      </w:r>
    </w:p>
    <w:p w:rsidR="00415438" w:rsidRPr="00E32F0D" w:rsidRDefault="00415438" w:rsidP="00B13BEF">
      <w:pPr>
        <w:spacing w:after="0" w:line="240" w:lineRule="auto"/>
        <w:ind w:left="709" w:hanging="709"/>
        <w:jc w:val="both"/>
        <w:rPr>
          <w:rFonts w:ascii="Times New Roman" w:hAnsi="Times New Roman" w:cs="Times New Roman"/>
          <w:sz w:val="21"/>
          <w:szCs w:val="21"/>
        </w:rPr>
      </w:pPr>
    </w:p>
    <w:p w:rsidR="00415438" w:rsidRPr="00E32F0D" w:rsidRDefault="00415438" w:rsidP="00415438">
      <w:pPr>
        <w:spacing w:after="0" w:line="240" w:lineRule="auto"/>
        <w:ind w:left="709" w:hanging="709"/>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9</w:t>
      </w:r>
    </w:p>
    <w:p w:rsidR="00415438" w:rsidRPr="00E32F0D" w:rsidRDefault="00415438">
      <w:pPr>
        <w:rPr>
          <w:rFonts w:ascii="Times New Roman" w:hAnsi="Times New Roman" w:cs="Times New Roman"/>
          <w:sz w:val="16"/>
        </w:rPr>
      </w:pPr>
      <w:r w:rsidRPr="00E32F0D">
        <w:br w:type="page"/>
      </w:r>
    </w:p>
    <w:p w:rsidR="00415438" w:rsidRPr="00E32F0D" w:rsidRDefault="0041543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lastRenderedPageBreak/>
        <w:t>1.2</w:t>
      </w:r>
      <w:r w:rsidRPr="00E32F0D">
        <w:rPr>
          <w:sz w:val="21"/>
          <w:szCs w:val="21"/>
        </w:rPr>
        <w:tab/>
      </w:r>
      <w:r w:rsidRPr="00E32F0D">
        <w:rPr>
          <w:rFonts w:ascii="Times New Roman" w:hAnsi="Times New Roman"/>
          <w:sz w:val="21"/>
          <w:szCs w:val="21"/>
        </w:rPr>
        <w:t>Нормативно-правова база має надавати органам нагляду достатні повноваження для здійснення контролюючих функцій для вирішення будь-яких проблем або питань, пов'язаних з фінансовим конгломератом, починаючи з нормативних вимог до безпеки, надійності та прийняття рішень. Органи нагляду повинні мати законне право призначати заходи щодо виправлення становища або обмежувати діяльність регульованих суб'єктів в межах фінансового конгломерату, в ідеалі, також стосовно головної компанії.</w:t>
      </w:r>
    </w:p>
    <w:p w:rsidR="00415438" w:rsidRPr="00E32F0D" w:rsidRDefault="00415438" w:rsidP="00B13BEF">
      <w:pPr>
        <w:spacing w:after="0" w:line="240" w:lineRule="auto"/>
        <w:ind w:left="709" w:hanging="709"/>
        <w:jc w:val="both"/>
        <w:rPr>
          <w:rFonts w:ascii="Times New Roman" w:hAnsi="Times New Roman" w:cs="Times New Roman"/>
          <w:sz w:val="21"/>
          <w:szCs w:val="21"/>
        </w:rPr>
      </w:pPr>
    </w:p>
    <w:p w:rsidR="00415438" w:rsidRPr="00E32F0D" w:rsidRDefault="0041543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1.3</w:t>
      </w:r>
      <w:r w:rsidRPr="00E32F0D">
        <w:rPr>
          <w:sz w:val="21"/>
          <w:szCs w:val="21"/>
        </w:rPr>
        <w:tab/>
      </w:r>
      <w:r w:rsidRPr="00E32F0D">
        <w:rPr>
          <w:rFonts w:ascii="Times New Roman" w:hAnsi="Times New Roman"/>
          <w:sz w:val="21"/>
          <w:szCs w:val="21"/>
        </w:rPr>
        <w:t>Нормативно-правова база має дозволяти органам нагляду вживати заходів, необхідних для управління та/або усунення кризи, щоб гарантувати безпечне та впорядковане вирішення проблем фінансового конгломерату.</w:t>
      </w:r>
    </w:p>
    <w:p w:rsidR="00415438" w:rsidRPr="00E32F0D" w:rsidRDefault="00415438" w:rsidP="00B13BEF">
      <w:pPr>
        <w:spacing w:after="0" w:line="240" w:lineRule="auto"/>
        <w:ind w:left="709" w:hanging="709"/>
        <w:jc w:val="both"/>
        <w:rPr>
          <w:rFonts w:ascii="Times New Roman" w:hAnsi="Times New Roman" w:cs="Times New Roman"/>
          <w:sz w:val="21"/>
          <w:szCs w:val="21"/>
        </w:rPr>
      </w:pPr>
    </w:p>
    <w:p w:rsidR="00307000" w:rsidRPr="00E32F0D" w:rsidRDefault="00307000" w:rsidP="00B13BEF">
      <w:pPr>
        <w:spacing w:after="0" w:line="240" w:lineRule="auto"/>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307000" w:rsidRPr="00E32F0D" w:rsidTr="00307000">
        <w:trPr>
          <w:trHeight w:val="1286"/>
        </w:trPr>
        <w:tc>
          <w:tcPr>
            <w:tcW w:w="9356" w:type="dxa"/>
            <w:vAlign w:val="center"/>
          </w:tcPr>
          <w:p w:rsidR="00307000" w:rsidRPr="00E32F0D" w:rsidRDefault="00307000" w:rsidP="00B13BEF">
            <w:pPr>
              <w:jc w:val="both"/>
              <w:rPr>
                <w:rFonts w:ascii="Times New Roman" w:hAnsi="Times New Roman" w:cs="Times New Roman"/>
                <w:b/>
                <w:sz w:val="21"/>
                <w:szCs w:val="21"/>
              </w:rPr>
            </w:pPr>
            <w:r w:rsidRPr="00E32F0D">
              <w:rPr>
                <w:rFonts w:ascii="Times New Roman" w:hAnsi="Times New Roman"/>
                <w:b/>
                <w:sz w:val="21"/>
                <w:szCs w:val="21"/>
              </w:rPr>
              <w:t>Співпраця та обмін інформацією</w:t>
            </w:r>
          </w:p>
          <w:p w:rsidR="00307000" w:rsidRPr="00E32F0D" w:rsidRDefault="00307000" w:rsidP="00B13BEF">
            <w:pPr>
              <w:jc w:val="both"/>
              <w:rPr>
                <w:rFonts w:ascii="Times New Roman" w:hAnsi="Times New Roman" w:cs="Times New Roman"/>
                <w:b/>
                <w:sz w:val="21"/>
                <w:szCs w:val="21"/>
              </w:rPr>
            </w:pPr>
          </w:p>
          <w:p w:rsidR="00307000" w:rsidRPr="00E32F0D" w:rsidRDefault="00307000"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2.</w:t>
            </w:r>
            <w:r w:rsidRPr="00E32F0D">
              <w:rPr>
                <w:sz w:val="21"/>
                <w:szCs w:val="21"/>
              </w:rPr>
              <w:tab/>
            </w:r>
            <w:r w:rsidRPr="00E32F0D">
              <w:rPr>
                <w:rFonts w:ascii="Times New Roman" w:hAnsi="Times New Roman"/>
                <w:b/>
                <w:sz w:val="21"/>
                <w:szCs w:val="21"/>
              </w:rPr>
              <w:t>Нормативно-правова база має надавати необхідні функції та повноваження органам нагляду для того, щоб уможливити ефективну та дієву співпрацю, координацію та обмін інформацією між органами нагляду з метою сприяння ефективному нагляду в межах групи.</w:t>
            </w:r>
          </w:p>
        </w:tc>
      </w:tr>
    </w:tbl>
    <w:p w:rsidR="00307000" w:rsidRPr="00E32F0D" w:rsidRDefault="00307000" w:rsidP="00B13BEF">
      <w:pPr>
        <w:spacing w:after="0" w:line="240" w:lineRule="auto"/>
        <w:ind w:left="709" w:hanging="709"/>
        <w:jc w:val="both"/>
        <w:rPr>
          <w:rFonts w:ascii="Times New Roman" w:hAnsi="Times New Roman" w:cs="Times New Roman"/>
          <w:sz w:val="21"/>
          <w:szCs w:val="21"/>
        </w:rPr>
      </w:pPr>
    </w:p>
    <w:p w:rsidR="00307000" w:rsidRPr="00E32F0D" w:rsidRDefault="00307000" w:rsidP="00B13BEF">
      <w:pPr>
        <w:spacing w:after="0" w:line="240" w:lineRule="auto"/>
        <w:ind w:left="709" w:hanging="709"/>
        <w:jc w:val="both"/>
        <w:rPr>
          <w:rFonts w:ascii="Times New Roman" w:hAnsi="Times New Roman" w:cs="Times New Roman"/>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34"/>
        <w:gridCol w:w="8222"/>
      </w:tblGrid>
      <w:tr w:rsidR="00307000" w:rsidRPr="00E32F0D" w:rsidTr="00307000">
        <w:tc>
          <w:tcPr>
            <w:tcW w:w="9356" w:type="dxa"/>
            <w:gridSpan w:val="2"/>
            <w:shd w:val="clear" w:color="auto" w:fill="D9D9D9" w:themeFill="background1" w:themeFillShade="D9"/>
          </w:tcPr>
          <w:p w:rsidR="00307000" w:rsidRPr="00E32F0D" w:rsidRDefault="00307000" w:rsidP="00B13BEF">
            <w:pPr>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307000" w:rsidRPr="00E32F0D" w:rsidRDefault="00307000" w:rsidP="00B13BEF">
            <w:pPr>
              <w:jc w:val="both"/>
              <w:rPr>
                <w:rFonts w:ascii="Times New Roman" w:hAnsi="Times New Roman" w:cs="Times New Roman"/>
                <w:sz w:val="21"/>
                <w:szCs w:val="21"/>
              </w:rPr>
            </w:pPr>
          </w:p>
        </w:tc>
      </w:tr>
      <w:tr w:rsidR="00307000" w:rsidRPr="00E32F0D" w:rsidTr="00307000">
        <w:trPr>
          <w:trHeight w:val="1234"/>
        </w:trPr>
        <w:tc>
          <w:tcPr>
            <w:tcW w:w="1134" w:type="dxa"/>
            <w:shd w:val="clear" w:color="auto" w:fill="D9D9D9" w:themeFill="background1" w:themeFillShade="D9"/>
          </w:tcPr>
          <w:p w:rsidR="00307000" w:rsidRPr="00E32F0D" w:rsidRDefault="00307000" w:rsidP="00B13BEF">
            <w:pPr>
              <w:jc w:val="both"/>
              <w:rPr>
                <w:rFonts w:ascii="Times New Roman" w:hAnsi="Times New Roman" w:cs="Times New Roman"/>
                <w:sz w:val="21"/>
                <w:szCs w:val="21"/>
              </w:rPr>
            </w:pPr>
            <w:r w:rsidRPr="00E32F0D">
              <w:rPr>
                <w:rFonts w:ascii="Times New Roman" w:hAnsi="Times New Roman"/>
                <w:sz w:val="21"/>
                <w:szCs w:val="21"/>
              </w:rPr>
              <w:t>2(a)</w:t>
            </w:r>
          </w:p>
        </w:tc>
        <w:tc>
          <w:tcPr>
            <w:tcW w:w="8222" w:type="dxa"/>
            <w:shd w:val="clear" w:color="auto" w:fill="D9D9D9" w:themeFill="background1" w:themeFillShade="D9"/>
          </w:tcPr>
          <w:p w:rsidR="00307000" w:rsidRPr="00E32F0D" w:rsidRDefault="00307000" w:rsidP="00B13BEF">
            <w:pPr>
              <w:jc w:val="both"/>
              <w:rPr>
                <w:rFonts w:ascii="Times New Roman" w:hAnsi="Times New Roman" w:cs="Times New Roman"/>
                <w:sz w:val="21"/>
                <w:szCs w:val="21"/>
              </w:rPr>
            </w:pPr>
            <w:r w:rsidRPr="00E32F0D">
              <w:rPr>
                <w:rFonts w:ascii="Times New Roman" w:hAnsi="Times New Roman"/>
                <w:sz w:val="21"/>
                <w:szCs w:val="21"/>
              </w:rPr>
              <w:t>Нормативно-правова база має надати органам нагляду функції та повноваження встановлювати та підтримувати тісну співпрацю, механізми координації та ефективну комунікацію з іншими органами нагляду фінансового конгломерату, в тому числі на галузевому, міжгалузевому, внутрішньому та міжнародному рівнях.</w:t>
            </w:r>
          </w:p>
        </w:tc>
      </w:tr>
      <w:tr w:rsidR="00307000" w:rsidRPr="00E32F0D" w:rsidTr="00307000">
        <w:tc>
          <w:tcPr>
            <w:tcW w:w="1134" w:type="dxa"/>
            <w:shd w:val="clear" w:color="auto" w:fill="D9D9D9" w:themeFill="background1" w:themeFillShade="D9"/>
          </w:tcPr>
          <w:p w:rsidR="00307000" w:rsidRPr="00E32F0D" w:rsidRDefault="00307000" w:rsidP="00B13BEF">
            <w:pPr>
              <w:jc w:val="both"/>
              <w:rPr>
                <w:rFonts w:ascii="Times New Roman" w:hAnsi="Times New Roman" w:cs="Times New Roman"/>
                <w:sz w:val="21"/>
                <w:szCs w:val="21"/>
              </w:rPr>
            </w:pPr>
            <w:r w:rsidRPr="00E32F0D">
              <w:rPr>
                <w:rFonts w:ascii="Times New Roman" w:hAnsi="Times New Roman"/>
                <w:sz w:val="21"/>
                <w:szCs w:val="21"/>
              </w:rPr>
              <w:t>2(b)</w:t>
            </w:r>
          </w:p>
        </w:tc>
        <w:tc>
          <w:tcPr>
            <w:tcW w:w="8222" w:type="dxa"/>
            <w:shd w:val="clear" w:color="auto" w:fill="D9D9D9" w:themeFill="background1" w:themeFillShade="D9"/>
          </w:tcPr>
          <w:p w:rsidR="00307000" w:rsidRPr="00E32F0D" w:rsidRDefault="00307000" w:rsidP="00B13BEF">
            <w:pPr>
              <w:jc w:val="both"/>
              <w:rPr>
                <w:rFonts w:ascii="Times New Roman" w:hAnsi="Times New Roman" w:cs="Times New Roman"/>
                <w:sz w:val="21"/>
                <w:szCs w:val="21"/>
              </w:rPr>
            </w:pPr>
            <w:r w:rsidRPr="00E32F0D">
              <w:rPr>
                <w:rFonts w:ascii="Times New Roman" w:hAnsi="Times New Roman"/>
                <w:sz w:val="21"/>
                <w:szCs w:val="21"/>
              </w:rPr>
              <w:t>Нормативно-правова база має забезпечувати, щоб для органів нагляду не було перешкод для обміну відповідною інформацією зі своїми вітчизняними та зарубіжними колегами, при наявності гарантій, що такі колеги будуть дотримуватися вимог щодо зберігання такої інформації в суворій конфіденційності та щодо обмеження її подальшого розкриття.</w:t>
            </w:r>
          </w:p>
        </w:tc>
      </w:tr>
    </w:tbl>
    <w:p w:rsidR="00307000" w:rsidRPr="00E32F0D" w:rsidRDefault="00307000" w:rsidP="00B13BEF">
      <w:pPr>
        <w:spacing w:after="0" w:line="240" w:lineRule="auto"/>
        <w:ind w:left="709" w:hanging="709"/>
        <w:jc w:val="both"/>
        <w:rPr>
          <w:rFonts w:ascii="Times New Roman" w:hAnsi="Times New Roman" w:cs="Times New Roman"/>
          <w:sz w:val="21"/>
          <w:szCs w:val="21"/>
        </w:rPr>
      </w:pPr>
    </w:p>
    <w:p w:rsidR="00307000" w:rsidRPr="00E32F0D" w:rsidRDefault="00307000" w:rsidP="00B13BEF">
      <w:pPr>
        <w:spacing w:after="0" w:line="240" w:lineRule="auto"/>
        <w:ind w:left="709" w:hanging="709"/>
        <w:jc w:val="both"/>
        <w:rPr>
          <w:rFonts w:ascii="Times New Roman" w:hAnsi="Times New Roman" w:cs="Times New Roman"/>
          <w:sz w:val="21"/>
          <w:szCs w:val="21"/>
        </w:rPr>
      </w:pPr>
    </w:p>
    <w:p w:rsidR="00415438" w:rsidRPr="00E32F0D" w:rsidRDefault="00415438"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307000" w:rsidRPr="00E32F0D" w:rsidRDefault="00307000" w:rsidP="00B13BEF">
      <w:pPr>
        <w:spacing w:after="0" w:line="240" w:lineRule="auto"/>
        <w:ind w:left="709" w:hanging="709"/>
        <w:jc w:val="both"/>
        <w:rPr>
          <w:rFonts w:ascii="Times New Roman" w:hAnsi="Times New Roman" w:cs="Times New Roman"/>
          <w:b/>
          <w:i/>
          <w:sz w:val="21"/>
          <w:szCs w:val="21"/>
        </w:rPr>
      </w:pPr>
    </w:p>
    <w:p w:rsidR="00415438" w:rsidRPr="00E32F0D" w:rsidRDefault="0041543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2.1</w:t>
      </w:r>
      <w:r w:rsidRPr="00E32F0D">
        <w:rPr>
          <w:sz w:val="21"/>
          <w:szCs w:val="21"/>
        </w:rPr>
        <w:tab/>
      </w:r>
      <w:r w:rsidRPr="00E32F0D">
        <w:rPr>
          <w:rFonts w:ascii="Times New Roman" w:hAnsi="Times New Roman"/>
          <w:sz w:val="21"/>
          <w:szCs w:val="21"/>
        </w:rPr>
        <w:t>Зазвичай, буде існувати декілька органів нагляду, відповідальних за суб'єктів в межах фінансового конгломерату, зокрема, у випадках, коли конгломерат працює на транскордонній основі. Тому транскордонне та міжгалузеве співробітництво та обмін інформацією має вирішальне значення для ефективного нагляду в межах групи. Для здійснення ефективного нагляду за фінансовим конгломератом, потрібна встановлена нормативно-правова база, яка передбачає належну звітність. Така база дозволить органам нагляду встановити та підтримувати тісну співпрацю та ефективний зв'язок і мати механізми координації з іншими відповідними функціональними органами нагляду та/або органами нагляду, що здійснюють нагляд за діяльністю у секторі.</w:t>
      </w:r>
    </w:p>
    <w:p w:rsidR="00307000" w:rsidRPr="00E32F0D" w:rsidRDefault="00307000" w:rsidP="00B13BEF">
      <w:pPr>
        <w:spacing w:after="0" w:line="240" w:lineRule="auto"/>
        <w:ind w:left="709" w:hanging="709"/>
        <w:jc w:val="both"/>
        <w:rPr>
          <w:rFonts w:ascii="Times New Roman" w:hAnsi="Times New Roman" w:cs="Times New Roman"/>
          <w:sz w:val="21"/>
          <w:szCs w:val="21"/>
        </w:rPr>
      </w:pPr>
    </w:p>
    <w:p w:rsidR="00415438" w:rsidRPr="00E32F0D" w:rsidRDefault="0041543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2.2</w:t>
      </w:r>
      <w:r w:rsidRPr="00E32F0D">
        <w:rPr>
          <w:sz w:val="21"/>
          <w:szCs w:val="21"/>
        </w:rPr>
        <w:tab/>
      </w:r>
      <w:r w:rsidRPr="00E32F0D">
        <w:rPr>
          <w:rFonts w:ascii="Times New Roman" w:hAnsi="Times New Roman"/>
          <w:sz w:val="21"/>
          <w:szCs w:val="21"/>
        </w:rPr>
        <w:t>Нормативно-правова база має надати органам нагляду повноваження організовувати належний обмін інформацією, а також співпрацювати та координувати свої дії згідно домовленості з метою сприяння ефективному нагляду за групою. Така співпраця або координація може включати в себе участь у наглядових колегіях, які співпрацюють під час здійснення нагляду на місці та дистанційно, та у вживанні примусових дій щодо фінансового конгломерату, а також в обміні інформацією з метою визначення придатності власників істотної участі, членів ради, вищого керівництва та ключових осіб, що виконують контрольні функції Нормативно-правова база не має перешкоджати належній співпраці та обміну інформацією та має включати відповідні вимоги щодо конфіденційності.</w:t>
      </w:r>
    </w:p>
    <w:p w:rsidR="00307000" w:rsidRPr="00E32F0D" w:rsidRDefault="00307000" w:rsidP="00415438">
      <w:pPr>
        <w:spacing w:after="0" w:line="240" w:lineRule="auto"/>
        <w:ind w:left="709" w:hanging="709"/>
        <w:rPr>
          <w:rFonts w:ascii="Times New Roman" w:hAnsi="Times New Roman" w:cs="Times New Roman"/>
          <w:sz w:val="21"/>
          <w:szCs w:val="21"/>
        </w:rPr>
      </w:pPr>
    </w:p>
    <w:p w:rsidR="00307000" w:rsidRPr="00E32F0D" w:rsidRDefault="00307000" w:rsidP="00415438">
      <w:pPr>
        <w:spacing w:after="0" w:line="240" w:lineRule="auto"/>
        <w:ind w:left="709" w:hanging="709"/>
        <w:rPr>
          <w:rFonts w:ascii="Times New Roman" w:hAnsi="Times New Roman" w:cs="Times New Roman"/>
        </w:rPr>
      </w:pPr>
    </w:p>
    <w:p w:rsidR="00307000" w:rsidRPr="00E32F0D" w:rsidRDefault="00307000" w:rsidP="00415438">
      <w:pPr>
        <w:spacing w:after="0" w:line="240" w:lineRule="auto"/>
        <w:ind w:left="709" w:hanging="709"/>
        <w:rPr>
          <w:rFonts w:ascii="Times New Roman" w:hAnsi="Times New Roman" w:cs="Times New Roman"/>
        </w:rPr>
      </w:pPr>
    </w:p>
    <w:p w:rsidR="00307000" w:rsidRPr="00E32F0D" w:rsidRDefault="00307000" w:rsidP="00415438">
      <w:pPr>
        <w:spacing w:after="0" w:line="240" w:lineRule="auto"/>
        <w:ind w:left="709" w:hanging="709"/>
        <w:rPr>
          <w:rFonts w:ascii="Times New Roman" w:hAnsi="Times New Roman" w:cs="Times New Roman"/>
        </w:rPr>
      </w:pPr>
    </w:p>
    <w:p w:rsidR="00307000" w:rsidRPr="00E32F0D" w:rsidRDefault="00307000" w:rsidP="00415438">
      <w:pPr>
        <w:spacing w:after="0" w:line="240" w:lineRule="auto"/>
        <w:ind w:left="709" w:hanging="709"/>
        <w:rPr>
          <w:rFonts w:ascii="Times New Roman" w:hAnsi="Times New Roman" w:cs="Times New Roman"/>
          <w:sz w:val="16"/>
        </w:rPr>
      </w:pPr>
      <w:r w:rsidRPr="00E32F0D">
        <w:rPr>
          <w:rFonts w:ascii="Times New Roman" w:hAnsi="Times New Roman"/>
          <w:sz w:val="16"/>
        </w:rPr>
        <w:t>10</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307000" w:rsidRPr="00E32F0D" w:rsidRDefault="00307000">
      <w:pPr>
        <w:rPr>
          <w:rFonts w:ascii="Times New Roman" w:hAnsi="Times New Roman" w:cs="Times New Roman"/>
          <w:sz w:val="16"/>
        </w:rPr>
      </w:pPr>
      <w:r w:rsidRPr="00E32F0D">
        <w:br w:type="page"/>
      </w:r>
    </w:p>
    <w:tbl>
      <w:tblPr>
        <w:tblStyle w:val="TableGrid"/>
        <w:tblW w:w="0" w:type="auto"/>
        <w:tblInd w:w="108" w:type="dxa"/>
        <w:tblLook w:val="04A0" w:firstRow="1" w:lastRow="0" w:firstColumn="1" w:lastColumn="0" w:noHBand="0" w:noVBand="1"/>
      </w:tblPr>
      <w:tblGrid>
        <w:gridCol w:w="9356"/>
      </w:tblGrid>
      <w:tr w:rsidR="00307000" w:rsidRPr="00E32F0D" w:rsidTr="00307000">
        <w:trPr>
          <w:trHeight w:val="1124"/>
        </w:trPr>
        <w:tc>
          <w:tcPr>
            <w:tcW w:w="9356" w:type="dxa"/>
            <w:vAlign w:val="center"/>
          </w:tcPr>
          <w:p w:rsidR="00307000" w:rsidRPr="00E32F0D" w:rsidRDefault="00307000" w:rsidP="00B13BEF">
            <w:pPr>
              <w:jc w:val="both"/>
              <w:rPr>
                <w:rFonts w:ascii="Times New Roman" w:hAnsi="Times New Roman" w:cs="Times New Roman"/>
                <w:b/>
                <w:sz w:val="21"/>
                <w:szCs w:val="21"/>
              </w:rPr>
            </w:pPr>
            <w:r w:rsidRPr="00E32F0D">
              <w:rPr>
                <w:rFonts w:ascii="Times New Roman" w:hAnsi="Times New Roman"/>
                <w:b/>
                <w:sz w:val="21"/>
                <w:szCs w:val="21"/>
              </w:rPr>
              <w:lastRenderedPageBreak/>
              <w:t>Незалежність та підзвітність</w:t>
            </w:r>
          </w:p>
          <w:p w:rsidR="00307000" w:rsidRPr="00E32F0D" w:rsidRDefault="00307000" w:rsidP="00B13BEF">
            <w:pPr>
              <w:jc w:val="both"/>
              <w:rPr>
                <w:rFonts w:ascii="Times New Roman" w:hAnsi="Times New Roman" w:cs="Times New Roman"/>
                <w:b/>
                <w:sz w:val="21"/>
                <w:szCs w:val="21"/>
              </w:rPr>
            </w:pPr>
          </w:p>
          <w:p w:rsidR="00307000" w:rsidRPr="00E32F0D" w:rsidRDefault="00307000"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3.</w:t>
            </w:r>
            <w:r w:rsidRPr="00E32F0D">
              <w:rPr>
                <w:sz w:val="21"/>
                <w:szCs w:val="21"/>
              </w:rPr>
              <w:t xml:space="preserve"> </w:t>
            </w:r>
            <w:r w:rsidRPr="00E32F0D">
              <w:rPr>
                <w:sz w:val="21"/>
                <w:szCs w:val="21"/>
              </w:rPr>
              <w:tab/>
            </w:r>
            <w:r w:rsidRPr="00E32F0D">
              <w:rPr>
                <w:rFonts w:ascii="Times New Roman" w:hAnsi="Times New Roman"/>
                <w:b/>
                <w:sz w:val="21"/>
                <w:szCs w:val="21"/>
              </w:rPr>
              <w:t>Нормативно-правова база має надавати органам нагляду операційну незалежність, забезпечуючи при цьому підзвітність щодо виконання ними своїх обов'язків.</w:t>
            </w:r>
          </w:p>
        </w:tc>
      </w:tr>
    </w:tbl>
    <w:p w:rsidR="00307000" w:rsidRPr="00E32F0D" w:rsidRDefault="00307000"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3(a)</w:t>
      </w:r>
      <w:r w:rsidRPr="00E32F0D">
        <w:rPr>
          <w:sz w:val="21"/>
          <w:szCs w:val="21"/>
        </w:rPr>
        <w:tab/>
      </w:r>
      <w:r w:rsidRPr="00E32F0D">
        <w:rPr>
          <w:rFonts w:ascii="Times New Roman" w:hAnsi="Times New Roman"/>
          <w:sz w:val="21"/>
          <w:szCs w:val="21"/>
        </w:rPr>
        <w:t>Оперативна незалежність, підзвітність та управлінські структури органів нагляду мають бути передбачені законом.</w:t>
      </w: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3(b)</w:t>
      </w:r>
      <w:r w:rsidRPr="00E32F0D">
        <w:rPr>
          <w:sz w:val="21"/>
          <w:szCs w:val="21"/>
        </w:rPr>
        <w:tab/>
      </w:r>
      <w:r w:rsidRPr="00E32F0D">
        <w:rPr>
          <w:rFonts w:ascii="Times New Roman" w:hAnsi="Times New Roman"/>
          <w:sz w:val="21"/>
          <w:szCs w:val="21"/>
        </w:rPr>
        <w:t>Обов'язки та завдання органів нагляду мають бути чітко визначені.</w:t>
      </w:r>
    </w:p>
    <w:p w:rsidR="00C62CA2" w:rsidRPr="00E32F0D" w:rsidRDefault="00C62CA2"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C62CA2" w:rsidRPr="00E32F0D" w:rsidRDefault="00C62CA2" w:rsidP="00B13BEF">
      <w:pPr>
        <w:spacing w:after="0" w:line="240" w:lineRule="auto"/>
        <w:ind w:left="709" w:hanging="709"/>
        <w:jc w:val="both"/>
        <w:rPr>
          <w:rFonts w:ascii="Times New Roman" w:hAnsi="Times New Roman" w:cs="Times New Roman"/>
          <w:b/>
          <w:i/>
          <w:sz w:val="21"/>
          <w:szCs w:val="21"/>
        </w:rPr>
      </w:pP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3.1</w:t>
      </w:r>
      <w:r w:rsidRPr="00E32F0D">
        <w:rPr>
          <w:sz w:val="21"/>
          <w:szCs w:val="21"/>
        </w:rPr>
        <w:tab/>
      </w:r>
      <w:r w:rsidRPr="00E32F0D">
        <w:rPr>
          <w:rFonts w:ascii="Times New Roman" w:hAnsi="Times New Roman"/>
          <w:sz w:val="21"/>
          <w:szCs w:val="21"/>
        </w:rPr>
        <w:t>Фінансові конгломерати, ймовірно, будуть за своєю природою великими, впливовими та будуть перебувати в центрі уваги громадськості. Для здійснення ефективного нагляду за фінансовими конгломератами, органи нагляду вимагають оперативної незалежності від неналежного впливу. Органи нагляду повинні також мати чіткі цілі та цілі, що стоять перед суспільством, а також нести відповідальність за виконання своїх обов'язків.</w:t>
      </w:r>
    </w:p>
    <w:p w:rsidR="00C62CA2" w:rsidRPr="00E32F0D" w:rsidRDefault="00C62CA2"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3.2</w:t>
      </w:r>
      <w:r w:rsidRPr="00E32F0D">
        <w:rPr>
          <w:sz w:val="21"/>
          <w:szCs w:val="21"/>
        </w:rPr>
        <w:tab/>
      </w:r>
      <w:r w:rsidRPr="00E32F0D">
        <w:rPr>
          <w:rFonts w:ascii="Times New Roman" w:hAnsi="Times New Roman"/>
          <w:sz w:val="21"/>
          <w:szCs w:val="21"/>
        </w:rPr>
        <w:t>Не має бути жодних ознак втручання, яке ставить під загрозу оперативну незалежність органів нагляду або їх здатність отримувати та використовувати ресурси, що є необхідними для виконання покладених на них завдань. Голова органу нагляду має бути відсторонений від посади під час його/її терміну тільки з причин, вказаних в ясній, публічно розкритій нормативно-правовій базі. Нормативно-правова база має забезпечувати органам нагляду захист від відповідальності за дії, що були здійснені сумлінно; що органі нагляду будуть самостійно регулюватися (наприклад, незалежна рада), будуть мати достатнє та стабільне фінансування і можливість встановлювати обов'язкові правила.</w:t>
      </w:r>
    </w:p>
    <w:p w:rsidR="00C62CA2" w:rsidRPr="00E32F0D" w:rsidRDefault="00C62CA2" w:rsidP="00B13BEF">
      <w:pPr>
        <w:spacing w:after="0" w:line="240" w:lineRule="auto"/>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C62CA2" w:rsidRPr="00E32F0D" w:rsidTr="005E6FD5">
        <w:trPr>
          <w:trHeight w:val="1124"/>
        </w:trPr>
        <w:tc>
          <w:tcPr>
            <w:tcW w:w="9356" w:type="dxa"/>
            <w:vAlign w:val="center"/>
          </w:tcPr>
          <w:p w:rsidR="00C62CA2" w:rsidRPr="00E32F0D" w:rsidRDefault="00C62CA2" w:rsidP="00B13BEF">
            <w:pPr>
              <w:jc w:val="both"/>
              <w:rPr>
                <w:rFonts w:ascii="Times New Roman" w:hAnsi="Times New Roman" w:cs="Times New Roman"/>
                <w:b/>
                <w:sz w:val="21"/>
                <w:szCs w:val="21"/>
              </w:rPr>
            </w:pPr>
            <w:r w:rsidRPr="00E32F0D">
              <w:rPr>
                <w:rFonts w:ascii="Times New Roman" w:hAnsi="Times New Roman"/>
                <w:b/>
                <w:sz w:val="21"/>
                <w:szCs w:val="21"/>
              </w:rPr>
              <w:t>Ресурси</w:t>
            </w:r>
          </w:p>
          <w:p w:rsidR="00C62CA2" w:rsidRPr="00E32F0D" w:rsidRDefault="00C62CA2" w:rsidP="00B13BEF">
            <w:pPr>
              <w:jc w:val="both"/>
              <w:rPr>
                <w:rFonts w:ascii="Times New Roman" w:hAnsi="Times New Roman" w:cs="Times New Roman"/>
                <w:b/>
                <w:sz w:val="21"/>
                <w:szCs w:val="21"/>
              </w:rPr>
            </w:pPr>
          </w:p>
          <w:p w:rsidR="00C62CA2" w:rsidRPr="00E32F0D" w:rsidRDefault="00C62CA2"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4.</w:t>
            </w:r>
            <w:r w:rsidRPr="00E32F0D">
              <w:rPr>
                <w:sz w:val="21"/>
                <w:szCs w:val="21"/>
              </w:rPr>
              <w:t xml:space="preserve"> </w:t>
            </w:r>
            <w:r w:rsidRPr="00E32F0D">
              <w:rPr>
                <w:sz w:val="21"/>
                <w:szCs w:val="21"/>
              </w:rPr>
              <w:tab/>
            </w:r>
            <w:r w:rsidRPr="00E32F0D">
              <w:rPr>
                <w:rFonts w:ascii="Times New Roman" w:hAnsi="Times New Roman"/>
                <w:b/>
                <w:sz w:val="21"/>
                <w:szCs w:val="21"/>
              </w:rPr>
              <w:t>Органам нагляду фінансових конгломератів мають бути надані достатні ресурси таким чином, щоб це не мало негативний вплив на їх незалежність.</w:t>
            </w:r>
          </w:p>
        </w:tc>
      </w:tr>
    </w:tbl>
    <w:p w:rsidR="00C62CA2" w:rsidRPr="00E32F0D" w:rsidRDefault="00C62CA2"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4(a)</w:t>
      </w:r>
      <w:r w:rsidRPr="00E32F0D">
        <w:rPr>
          <w:sz w:val="21"/>
          <w:szCs w:val="21"/>
        </w:rPr>
        <w:tab/>
      </w:r>
      <w:r w:rsidRPr="00E32F0D">
        <w:rPr>
          <w:rFonts w:ascii="Times New Roman" w:hAnsi="Times New Roman"/>
          <w:sz w:val="21"/>
          <w:szCs w:val="21"/>
        </w:rPr>
        <w:t>Органи нагляду повинні мати належні рівні фінансових ресурсів для отримання та підтримки відповідних рівнів людських, технічних ресурсів, знань та інформаційних ресурсів, з тим щоб вони могли здійснювати ефективний та всеосяжний контроль за фінансовими конгломератами, включаючи виявлення та розуміння ризиків, які несе фінансовий конгломерат.</w:t>
      </w: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62CA2" w:rsidRPr="00E32F0D" w:rsidRDefault="00C62CA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4(b)</w:t>
      </w:r>
      <w:r w:rsidRPr="00E32F0D">
        <w:rPr>
          <w:sz w:val="21"/>
          <w:szCs w:val="21"/>
        </w:rPr>
        <w:tab/>
      </w:r>
      <w:r w:rsidRPr="00E32F0D">
        <w:rPr>
          <w:rFonts w:ascii="Times New Roman" w:hAnsi="Times New Roman"/>
          <w:sz w:val="21"/>
          <w:szCs w:val="21"/>
        </w:rPr>
        <w:t>Органи нагляду мають фінансуватися таким чином, що дозволяв би їм здійснювати ефективний нагляд за фінансовими конгломератами, і який не підривав би їх незалежність або їх здатність виконувати свої обов'язки.</w:t>
      </w:r>
    </w:p>
    <w:p w:rsidR="00C62CA2" w:rsidRPr="00E32F0D" w:rsidRDefault="00C62CA2"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C62CA2" w:rsidRPr="00E32F0D" w:rsidRDefault="00C62CA2"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4.1</w:t>
      </w:r>
      <w:r w:rsidRPr="00E32F0D">
        <w:rPr>
          <w:sz w:val="21"/>
          <w:szCs w:val="21"/>
        </w:rPr>
        <w:tab/>
      </w:r>
      <w:r w:rsidRPr="00E32F0D">
        <w:rPr>
          <w:rFonts w:ascii="Times New Roman" w:hAnsi="Times New Roman"/>
          <w:sz w:val="21"/>
          <w:szCs w:val="21"/>
        </w:rPr>
        <w:t>З огляду на розміри та комплексність фінансових конгломератів, ефективний нагляд вимагає значних ресурсів. Ефективний та всеосяжний контроль за фінансовими конгломератами вимагає достатніх ресурсів для органів нагляду для проведення оцінки ризиків та моніторингу в межах групи, що можуть охоплювати більш ніж один сектор та можуть включати координацію та зв'язок з іншими органами нагляду групи.</w:t>
      </w:r>
    </w:p>
    <w:p w:rsidR="00C62CA2" w:rsidRPr="00E32F0D" w:rsidRDefault="00C62CA2" w:rsidP="00C62CA2">
      <w:pPr>
        <w:spacing w:after="0" w:line="240" w:lineRule="auto"/>
        <w:ind w:left="709" w:hanging="709"/>
        <w:rPr>
          <w:rFonts w:ascii="Times New Roman" w:hAnsi="Times New Roman" w:cs="Times New Roman"/>
          <w:sz w:val="21"/>
          <w:szCs w:val="21"/>
        </w:rPr>
      </w:pPr>
    </w:p>
    <w:p w:rsidR="00C62CA2" w:rsidRDefault="00C62CA2" w:rsidP="00C62CA2">
      <w:pPr>
        <w:spacing w:after="0" w:line="240" w:lineRule="auto"/>
        <w:ind w:left="709" w:hanging="709"/>
        <w:rPr>
          <w:rFonts w:ascii="Times New Roman" w:hAnsi="Times New Roman" w:cs="Times New Roman"/>
        </w:rPr>
      </w:pPr>
    </w:p>
    <w:p w:rsidR="00E32F0D" w:rsidRDefault="00E32F0D" w:rsidP="00C62CA2">
      <w:pPr>
        <w:spacing w:after="0" w:line="240" w:lineRule="auto"/>
        <w:ind w:left="709" w:hanging="709"/>
        <w:rPr>
          <w:rFonts w:ascii="Times New Roman" w:hAnsi="Times New Roman" w:cs="Times New Roman"/>
        </w:rPr>
      </w:pPr>
    </w:p>
    <w:p w:rsidR="00E32F0D" w:rsidRPr="00E32F0D" w:rsidRDefault="00E32F0D" w:rsidP="00C62CA2">
      <w:pPr>
        <w:spacing w:after="0" w:line="240" w:lineRule="auto"/>
        <w:ind w:left="709" w:hanging="709"/>
        <w:rPr>
          <w:rFonts w:ascii="Times New Roman" w:hAnsi="Times New Roman" w:cs="Times New Roman"/>
        </w:rPr>
      </w:pPr>
    </w:p>
    <w:p w:rsidR="00C62CA2" w:rsidRPr="00E32F0D" w:rsidRDefault="00C62CA2" w:rsidP="00C62CA2">
      <w:pPr>
        <w:spacing w:after="0" w:line="240" w:lineRule="auto"/>
        <w:ind w:left="709" w:hanging="709"/>
        <w:rPr>
          <w:rFonts w:ascii="Times New Roman" w:hAnsi="Times New Roman" w:cs="Times New Roman"/>
        </w:rPr>
      </w:pPr>
    </w:p>
    <w:p w:rsidR="00C62CA2" w:rsidRPr="00E32F0D" w:rsidRDefault="00C62CA2" w:rsidP="00C62CA2">
      <w:pPr>
        <w:spacing w:after="0" w:line="240" w:lineRule="auto"/>
        <w:ind w:left="709" w:hanging="709"/>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11</w:t>
      </w:r>
    </w:p>
    <w:p w:rsidR="00C62CA2" w:rsidRPr="00E32F0D" w:rsidRDefault="00C62CA2">
      <w:pPr>
        <w:rPr>
          <w:rFonts w:ascii="Times New Roman" w:hAnsi="Times New Roman" w:cs="Times New Roman"/>
        </w:rPr>
      </w:pPr>
      <w:r w:rsidRPr="00E32F0D">
        <w:br w:type="page"/>
      </w: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lastRenderedPageBreak/>
        <w:t>4.2</w:t>
      </w:r>
      <w:r w:rsidRPr="00E32F0D">
        <w:rPr>
          <w:sz w:val="21"/>
          <w:szCs w:val="21"/>
        </w:rPr>
        <w:tab/>
      </w:r>
      <w:r w:rsidRPr="00E32F0D">
        <w:rPr>
          <w:rFonts w:ascii="Times New Roman" w:hAnsi="Times New Roman"/>
          <w:sz w:val="21"/>
          <w:szCs w:val="21"/>
        </w:rPr>
        <w:t>Оцінка достатності ресурсів вимагає розгляду цілого ряду факторів, включаючи те, чи кількість персоналу та їх навички відповідають кількості, розміру, комплексності установ, нагляд за якими здійснюється, та чи бюджет дозволяє використання достатніх ресурсів для здійснення нагляду та для надання співробітникам інструментів, що є необхідними для здійснення відповідного нагляду за фінансовими конгломератами.</w:t>
      </w:r>
    </w:p>
    <w:p w:rsidR="009D7FF9" w:rsidRPr="00E32F0D" w:rsidRDefault="009D7FF9" w:rsidP="00B13BEF">
      <w:pPr>
        <w:spacing w:after="0" w:line="240" w:lineRule="auto"/>
        <w:ind w:left="709" w:hanging="709"/>
        <w:jc w:val="both"/>
        <w:rPr>
          <w:rFonts w:ascii="Times New Roman" w:hAnsi="Times New Roman" w:cs="Times New Roman"/>
          <w:sz w:val="21"/>
          <w:szCs w:val="21"/>
        </w:rPr>
      </w:pPr>
    </w:p>
    <w:p w:rsidR="009D7FF9" w:rsidRPr="00E32F0D" w:rsidRDefault="009D7FF9" w:rsidP="00B13BEF">
      <w:pPr>
        <w:spacing w:after="0" w:line="240" w:lineRule="auto"/>
        <w:ind w:left="709" w:hanging="709"/>
        <w:jc w:val="both"/>
        <w:rPr>
          <w:rFonts w:ascii="Times New Roman" w:hAnsi="Times New Roman" w:cs="Times New Roman"/>
        </w:rPr>
      </w:pPr>
    </w:p>
    <w:p w:rsidR="00C62CA2" w:rsidRPr="00E32F0D" w:rsidRDefault="00C62CA2" w:rsidP="00B13BEF">
      <w:pPr>
        <w:spacing w:after="0" w:line="240" w:lineRule="auto"/>
        <w:ind w:left="709" w:hanging="709"/>
        <w:jc w:val="both"/>
        <w:rPr>
          <w:rFonts w:ascii="Times New Roman" w:hAnsi="Times New Roman" w:cs="Times New Roman"/>
          <w:b/>
          <w:sz w:val="26"/>
          <w:szCs w:val="26"/>
        </w:rPr>
      </w:pPr>
      <w:r w:rsidRPr="00E32F0D">
        <w:rPr>
          <w:rFonts w:ascii="Times New Roman" w:hAnsi="Times New Roman"/>
          <w:b/>
          <w:sz w:val="26"/>
        </w:rPr>
        <w:t>II.</w:t>
      </w:r>
      <w:r w:rsidRPr="00E32F0D">
        <w:tab/>
      </w:r>
      <w:r w:rsidRPr="00E32F0D">
        <w:rPr>
          <w:rFonts w:ascii="Times New Roman" w:hAnsi="Times New Roman"/>
          <w:b/>
          <w:sz w:val="26"/>
        </w:rPr>
        <w:t>Відповідальність органів нагляду</w:t>
      </w:r>
    </w:p>
    <w:p w:rsidR="009D7FF9" w:rsidRPr="00E32F0D" w:rsidRDefault="009D7FF9" w:rsidP="00B13BEF">
      <w:pPr>
        <w:spacing w:after="0" w:line="240" w:lineRule="auto"/>
        <w:ind w:left="709" w:hanging="709"/>
        <w:jc w:val="both"/>
        <w:rPr>
          <w:rFonts w:ascii="Times New Roman" w:hAnsi="Times New Roman" w:cs="Times New Roman"/>
          <w:szCs w:val="26"/>
        </w:rPr>
      </w:pPr>
    </w:p>
    <w:p w:rsidR="00C62CA2" w:rsidRPr="00E32F0D" w:rsidRDefault="00C62CA2"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У цьому розділі описуються способи, якими органи нагляду, що мають функції та повноваження, необхідні для здійснення контролю за фінансовими конгломерати, можуть ефективно використовувати свої повноваження.</w:t>
      </w:r>
    </w:p>
    <w:p w:rsidR="009D7FF9" w:rsidRPr="00E32F0D" w:rsidRDefault="009D7FF9" w:rsidP="00B13BEF">
      <w:pPr>
        <w:spacing w:after="0" w:line="240" w:lineRule="auto"/>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9D7FF9" w:rsidRPr="00E32F0D" w:rsidTr="009D7FF9">
        <w:trPr>
          <w:trHeight w:val="1591"/>
        </w:trPr>
        <w:tc>
          <w:tcPr>
            <w:tcW w:w="9356" w:type="dxa"/>
            <w:vAlign w:val="center"/>
          </w:tcPr>
          <w:p w:rsidR="009D7FF9" w:rsidRPr="00E32F0D" w:rsidRDefault="009D7FF9" w:rsidP="00B13BEF">
            <w:pPr>
              <w:jc w:val="both"/>
              <w:rPr>
                <w:rFonts w:ascii="Times New Roman" w:hAnsi="Times New Roman" w:cs="Times New Roman"/>
                <w:b/>
                <w:sz w:val="21"/>
                <w:szCs w:val="21"/>
              </w:rPr>
            </w:pPr>
            <w:r w:rsidRPr="00E32F0D">
              <w:rPr>
                <w:rFonts w:ascii="Times New Roman" w:hAnsi="Times New Roman"/>
                <w:b/>
                <w:sz w:val="21"/>
                <w:szCs w:val="21"/>
              </w:rPr>
              <w:t>Орган нагляду, що здійснює нагляд на рівні групи</w:t>
            </w:r>
          </w:p>
          <w:p w:rsidR="009D7FF9" w:rsidRPr="00E32F0D" w:rsidRDefault="009D7FF9" w:rsidP="00B13BEF">
            <w:pPr>
              <w:jc w:val="both"/>
              <w:rPr>
                <w:rFonts w:ascii="Times New Roman" w:hAnsi="Times New Roman" w:cs="Times New Roman"/>
                <w:b/>
                <w:sz w:val="21"/>
                <w:szCs w:val="21"/>
              </w:rPr>
            </w:pPr>
          </w:p>
          <w:p w:rsidR="009D7FF9" w:rsidRPr="00E32F0D" w:rsidRDefault="009D7FF9"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5.</w:t>
            </w:r>
            <w:r w:rsidRPr="00E32F0D">
              <w:rPr>
                <w:sz w:val="21"/>
                <w:szCs w:val="21"/>
              </w:rPr>
              <w:t xml:space="preserve"> </w:t>
            </w:r>
            <w:r w:rsidRPr="00E32F0D">
              <w:rPr>
                <w:sz w:val="21"/>
                <w:szCs w:val="21"/>
              </w:rPr>
              <w:tab/>
            </w:r>
            <w:r w:rsidRPr="00E32F0D">
              <w:rPr>
                <w:rFonts w:ascii="Times New Roman" w:hAnsi="Times New Roman"/>
                <w:b/>
                <w:sz w:val="21"/>
                <w:szCs w:val="21"/>
              </w:rPr>
              <w:t>Органи нагляду мають забезпечити наявність чіткого процесу координації різних функцій та обов'язків, з чітко окресленою відповідальністю для забезпечення ефективного та комплексного нагляду на рівні групи, в тому числі мають забезпечити наявність процесу координації для ідентифікації органу нагляду, що здійснює нагляд на рівні групи.</w:t>
            </w:r>
          </w:p>
        </w:tc>
      </w:tr>
    </w:tbl>
    <w:p w:rsidR="009D7FF9" w:rsidRPr="00E32F0D" w:rsidRDefault="009D7FF9" w:rsidP="00B13BEF">
      <w:pPr>
        <w:spacing w:after="0" w:line="240" w:lineRule="auto"/>
        <w:jc w:val="both"/>
        <w:rPr>
          <w:rFonts w:ascii="Times New Roman" w:hAnsi="Times New Roman" w:cs="Times New Roman"/>
          <w:sz w:val="21"/>
          <w:szCs w:val="21"/>
        </w:rPr>
      </w:pP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5(a)</w:t>
      </w:r>
      <w:r w:rsidRPr="00E32F0D">
        <w:rPr>
          <w:sz w:val="21"/>
          <w:szCs w:val="21"/>
        </w:rPr>
        <w:tab/>
      </w:r>
      <w:r w:rsidRPr="00E32F0D">
        <w:rPr>
          <w:rFonts w:ascii="Times New Roman" w:hAnsi="Times New Roman"/>
          <w:sz w:val="21"/>
          <w:szCs w:val="21"/>
        </w:rPr>
        <w:t>Має бути встановлений чіткий та узгоджений процес координації для ідентифікації органу нагляду, що здійснює нагляд на рівні групи.</w:t>
      </w: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5(b)</w:t>
      </w:r>
      <w:r w:rsidRPr="00E32F0D">
        <w:rPr>
          <w:sz w:val="21"/>
          <w:szCs w:val="21"/>
        </w:rPr>
        <w:tab/>
      </w:r>
      <w:r w:rsidRPr="00E32F0D">
        <w:rPr>
          <w:rFonts w:ascii="Times New Roman" w:hAnsi="Times New Roman"/>
          <w:sz w:val="21"/>
          <w:szCs w:val="21"/>
        </w:rPr>
        <w:t>Процес ідентифікації органу нагляду, що здійснює нагляд на рівні групи, має враховувати функції та повноваження, що є доступними для відповідних органів нагляду.</w:t>
      </w: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9D7FF9" w:rsidRPr="00E32F0D" w:rsidRDefault="009D7FF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5(c)</w:t>
      </w:r>
      <w:r w:rsidRPr="00E32F0D">
        <w:rPr>
          <w:sz w:val="21"/>
          <w:szCs w:val="21"/>
        </w:rPr>
        <w:tab/>
      </w:r>
      <w:r w:rsidRPr="00E32F0D">
        <w:rPr>
          <w:rFonts w:ascii="Times New Roman" w:hAnsi="Times New Roman"/>
          <w:sz w:val="21"/>
          <w:szCs w:val="21"/>
        </w:rPr>
        <w:t>Ідентифікований процес координації має призводити до призначення одного органу, що здійснює нагляд на рівні групи, обов'язок якого полягає у здійсненні ефективного нагляду на рівні групи та у сприянні координації між відповідними органами нагляду для забезпечення ефективного нагляду в межах групи.</w:t>
      </w:r>
    </w:p>
    <w:p w:rsidR="009D7FF9" w:rsidRPr="00E32F0D" w:rsidRDefault="009D7FF9" w:rsidP="00B13BEF">
      <w:pPr>
        <w:spacing w:after="0" w:line="240" w:lineRule="auto"/>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9D7FF9" w:rsidRPr="00E32F0D" w:rsidRDefault="009D7FF9"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5.1</w:t>
      </w:r>
      <w:r w:rsidRPr="00E32F0D">
        <w:rPr>
          <w:sz w:val="21"/>
          <w:szCs w:val="21"/>
        </w:rPr>
        <w:tab/>
      </w:r>
      <w:r w:rsidRPr="00E32F0D">
        <w:rPr>
          <w:rFonts w:ascii="Times New Roman" w:hAnsi="Times New Roman"/>
          <w:sz w:val="21"/>
          <w:szCs w:val="21"/>
        </w:rPr>
        <w:t>Для забезпечення комплексного нагляду в межах групи, має бути призначений один орган, що здійснює нагляд на рівні групи, обов'язок якого полягає у здійсненні ефективного нагляду на рівні групи за фінансовим конгломератом та у сприянні координації між органами, що здійснюють нагляд за діяльністю у секторі, та іншими відповідними органами нагляду для забезпечення ефективного нагляду в межах групи.</w:t>
      </w:r>
    </w:p>
    <w:p w:rsidR="009D7FF9" w:rsidRPr="00E32F0D" w:rsidRDefault="009D7FF9"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5.2</w:t>
      </w:r>
      <w:r w:rsidRPr="00E32F0D">
        <w:rPr>
          <w:sz w:val="21"/>
          <w:szCs w:val="21"/>
        </w:rPr>
        <w:tab/>
      </w:r>
      <w:r w:rsidRPr="00E32F0D">
        <w:rPr>
          <w:rFonts w:ascii="Times New Roman" w:hAnsi="Times New Roman"/>
          <w:sz w:val="21"/>
          <w:szCs w:val="21"/>
        </w:rPr>
        <w:t>Визначення органу, що здійснює нагляд на рівні групи, має враховувати функції та повноваження, що надаються відповідним органам нагляду, та у багатьох випадках орган, що здійснює нагляд на рівні групи, ймовірно, буде органом нагляду, який несе відповідальність за нагляд за головною компанією фінансового конгломерату, здійснює консолідований нагляд або відповідає за найбільшу частину конгломерату.</w:t>
      </w:r>
    </w:p>
    <w:p w:rsidR="009D7FF9" w:rsidRPr="00E32F0D" w:rsidRDefault="009D7FF9" w:rsidP="00B13BEF">
      <w:pPr>
        <w:spacing w:after="0" w:line="240" w:lineRule="auto"/>
        <w:ind w:left="709" w:hanging="709"/>
        <w:jc w:val="both"/>
        <w:rPr>
          <w:rFonts w:ascii="Times New Roman" w:hAnsi="Times New Roman" w:cs="Times New Roman"/>
          <w:sz w:val="21"/>
          <w:szCs w:val="21"/>
        </w:rPr>
      </w:pPr>
    </w:p>
    <w:p w:rsidR="00C62CA2" w:rsidRPr="00E32F0D" w:rsidRDefault="00C62CA2"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5.3</w:t>
      </w:r>
      <w:r w:rsidRPr="00E32F0D">
        <w:rPr>
          <w:sz w:val="21"/>
          <w:szCs w:val="21"/>
        </w:rPr>
        <w:tab/>
      </w:r>
      <w:r w:rsidRPr="00E32F0D">
        <w:rPr>
          <w:rFonts w:ascii="Times New Roman" w:hAnsi="Times New Roman"/>
          <w:sz w:val="21"/>
          <w:szCs w:val="21"/>
        </w:rPr>
        <w:t>Визначення окремих обов'язків для органу, що здійснює нагляд на рівні групи, не має створювати враження, що відповідальність інших органів нагляду була передана органу, що здійснює нагляд на рівні групи. Тобто, відповідальність органу, що здійснює нагляд на рівні групи, не замінює відповідальність органів, що здійснюють нагляд за діяльністю у секторі. Замість цього, для забезпечення ефективного нагляду за фінансовим конгломератом на рівні групи потрібен ефективний нагляд за фінансовим конгломератом на рівні групи разом із додатковим ефективним наглядом за діяльністю у секторі.</w:t>
      </w:r>
    </w:p>
    <w:p w:rsidR="009D7FF9" w:rsidRDefault="009D7FF9" w:rsidP="00C62CA2">
      <w:pPr>
        <w:spacing w:after="0" w:line="240" w:lineRule="auto"/>
        <w:ind w:left="709" w:hanging="709"/>
        <w:rPr>
          <w:rFonts w:ascii="Times New Roman" w:hAnsi="Times New Roman" w:cs="Times New Roman"/>
        </w:rPr>
      </w:pPr>
    </w:p>
    <w:p w:rsidR="00E32F0D" w:rsidRPr="00E32F0D" w:rsidRDefault="00E32F0D" w:rsidP="00C62CA2">
      <w:pPr>
        <w:spacing w:after="0" w:line="240" w:lineRule="auto"/>
        <w:ind w:left="709" w:hanging="709"/>
        <w:rPr>
          <w:rFonts w:ascii="Times New Roman" w:hAnsi="Times New Roman" w:cs="Times New Roman"/>
        </w:rPr>
      </w:pPr>
    </w:p>
    <w:p w:rsidR="009D7FF9" w:rsidRPr="00E32F0D" w:rsidRDefault="009D7FF9" w:rsidP="00C62CA2">
      <w:pPr>
        <w:spacing w:after="0" w:line="240" w:lineRule="auto"/>
        <w:ind w:left="709" w:hanging="709"/>
        <w:rPr>
          <w:rFonts w:ascii="Times New Roman" w:hAnsi="Times New Roman" w:cs="Times New Roman"/>
        </w:rPr>
      </w:pPr>
    </w:p>
    <w:p w:rsidR="009D7FF9" w:rsidRPr="00E32F0D" w:rsidRDefault="009D7FF9" w:rsidP="00C62CA2">
      <w:pPr>
        <w:spacing w:after="0" w:line="240" w:lineRule="auto"/>
        <w:ind w:left="709" w:hanging="709"/>
        <w:rPr>
          <w:rFonts w:ascii="Times New Roman" w:hAnsi="Times New Roman" w:cs="Times New Roman"/>
          <w:sz w:val="18"/>
        </w:rPr>
      </w:pPr>
      <w:r w:rsidRPr="00E32F0D">
        <w:rPr>
          <w:rFonts w:ascii="Times New Roman" w:hAnsi="Times New Roman"/>
          <w:sz w:val="18"/>
        </w:rPr>
        <w:t>12</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8"/>
        </w:rPr>
        <w:t>Принципи нагляду за фінансовими конгломератами</w:t>
      </w:r>
    </w:p>
    <w:p w:rsidR="009D7FF9" w:rsidRPr="00E32F0D" w:rsidRDefault="009D7FF9">
      <w:pPr>
        <w:rPr>
          <w:rFonts w:ascii="Times New Roman" w:hAnsi="Times New Roman" w:cs="Times New Roman"/>
          <w:sz w:val="18"/>
        </w:rPr>
      </w:pPr>
      <w:r w:rsidRPr="00E32F0D">
        <w:br w:type="page"/>
      </w:r>
    </w:p>
    <w:p w:rsidR="009D7FF9" w:rsidRPr="00E32F0D" w:rsidRDefault="009D7FF9"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lastRenderedPageBreak/>
        <w:t>5.4</w:t>
      </w:r>
      <w:r w:rsidRPr="00E32F0D">
        <w:rPr>
          <w:sz w:val="21"/>
          <w:szCs w:val="21"/>
        </w:rPr>
        <w:tab/>
      </w:r>
      <w:r w:rsidRPr="00E32F0D">
        <w:rPr>
          <w:rFonts w:ascii="Times New Roman" w:hAnsi="Times New Roman"/>
          <w:sz w:val="21"/>
          <w:szCs w:val="21"/>
        </w:rPr>
        <w:t>Важливо зазначити, що гнучкість цієї системи розрахована на те, щоб особи, що визначають політичний курс, та органи нагляду належним чином регулювали та здійснювали нагляд за фінансовими конгломерати, включаючи ідентифікацію органу, що здійснює нагляд на рівні групи, а також зводили до мінімуму можливість регуляторного арбітражу.</w:t>
      </w:r>
    </w:p>
    <w:p w:rsidR="005E6FD5" w:rsidRPr="00E32F0D" w:rsidRDefault="005E6FD5" w:rsidP="00B13BEF">
      <w:pPr>
        <w:spacing w:after="0" w:line="240" w:lineRule="auto"/>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5E6FD5" w:rsidRPr="00E32F0D" w:rsidTr="005E6FD5">
        <w:trPr>
          <w:trHeight w:val="1591"/>
        </w:trPr>
        <w:tc>
          <w:tcPr>
            <w:tcW w:w="9356" w:type="dxa"/>
            <w:vAlign w:val="center"/>
          </w:tcPr>
          <w:p w:rsidR="005E6FD5" w:rsidRPr="00E32F0D" w:rsidRDefault="005E6FD5" w:rsidP="00B13BEF">
            <w:pPr>
              <w:jc w:val="both"/>
              <w:rPr>
                <w:rFonts w:ascii="Times New Roman" w:hAnsi="Times New Roman" w:cs="Times New Roman"/>
                <w:b/>
                <w:sz w:val="21"/>
                <w:szCs w:val="21"/>
              </w:rPr>
            </w:pPr>
            <w:r w:rsidRPr="00E32F0D">
              <w:rPr>
                <w:rFonts w:ascii="Times New Roman" w:hAnsi="Times New Roman"/>
                <w:b/>
                <w:sz w:val="21"/>
                <w:szCs w:val="21"/>
              </w:rPr>
              <w:t>Співпраця органів нагляду, координація та обмін інформацією</w:t>
            </w:r>
          </w:p>
          <w:p w:rsidR="005E6FD5" w:rsidRPr="00E32F0D" w:rsidRDefault="005E6FD5" w:rsidP="00B13BEF">
            <w:pPr>
              <w:jc w:val="both"/>
              <w:rPr>
                <w:rFonts w:ascii="Times New Roman" w:hAnsi="Times New Roman" w:cs="Times New Roman"/>
                <w:b/>
                <w:sz w:val="21"/>
                <w:szCs w:val="21"/>
              </w:rPr>
            </w:pPr>
          </w:p>
          <w:p w:rsidR="005E6FD5" w:rsidRPr="00E32F0D" w:rsidRDefault="005E6FD5"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6.</w:t>
            </w:r>
            <w:r w:rsidRPr="00E32F0D">
              <w:rPr>
                <w:sz w:val="21"/>
                <w:szCs w:val="21"/>
              </w:rPr>
              <w:t xml:space="preserve"> </w:t>
            </w:r>
            <w:r w:rsidRPr="00E32F0D">
              <w:rPr>
                <w:sz w:val="21"/>
                <w:szCs w:val="21"/>
              </w:rPr>
              <w:tab/>
            </w:r>
            <w:r w:rsidRPr="00E32F0D">
              <w:rPr>
                <w:rFonts w:ascii="Times New Roman" w:hAnsi="Times New Roman"/>
                <w:b/>
                <w:sz w:val="21"/>
                <w:szCs w:val="21"/>
              </w:rPr>
              <w:t>Органи нагляду мають встановити процес для підтвердження ролей та обов'язків кожного органу нагляду під час здійснення нагляду за фінансовим конгломератом, а також для забезпечення ефективного та дієвого обміну інформацією, співпраці та координації нагляду за діяльністю фінансового конгломерату.</w:t>
            </w:r>
          </w:p>
        </w:tc>
      </w:tr>
    </w:tbl>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6(a)</w:t>
      </w:r>
      <w:r w:rsidRPr="00E32F0D">
        <w:rPr>
          <w:sz w:val="21"/>
          <w:szCs w:val="21"/>
        </w:rPr>
        <w:tab/>
      </w:r>
      <w:r w:rsidRPr="00E32F0D">
        <w:rPr>
          <w:rFonts w:ascii="Times New Roman" w:hAnsi="Times New Roman"/>
          <w:sz w:val="21"/>
          <w:szCs w:val="21"/>
        </w:rPr>
        <w:t>Органи нагляду мають уточнити цілі, ролі та обов'язки кожного органу нагляду, що має відношення до фінансового конгломерату з метою підвищення ефективності та результативності нагляду.</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6(b)</w:t>
      </w:r>
      <w:r w:rsidRPr="00E32F0D">
        <w:rPr>
          <w:sz w:val="21"/>
          <w:szCs w:val="21"/>
        </w:rPr>
        <w:tab/>
      </w:r>
      <w:r w:rsidRPr="00E32F0D">
        <w:rPr>
          <w:rFonts w:ascii="Times New Roman" w:hAnsi="Times New Roman"/>
          <w:sz w:val="21"/>
          <w:szCs w:val="21"/>
        </w:rPr>
        <w:t>Органи нагляду мають заздалегідь уточнити механізми координації інформаційних потоків та будь-яку іншу форму координації, де це можливо.</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6(c)</w:t>
      </w:r>
      <w:r w:rsidRPr="00E32F0D">
        <w:rPr>
          <w:sz w:val="21"/>
          <w:szCs w:val="21"/>
        </w:rPr>
        <w:tab/>
      </w:r>
      <w:r w:rsidRPr="00E32F0D">
        <w:rPr>
          <w:rFonts w:ascii="Times New Roman" w:hAnsi="Times New Roman"/>
          <w:sz w:val="21"/>
          <w:szCs w:val="21"/>
        </w:rPr>
        <w:t xml:space="preserve">Органи нагляду мають вжити заходів щодо створення механізмів координації, з тим щоб забезпечити ефективний нагляд в межах групи, в тому числі, в разі необхідності, обмін інформацією, участь у наглядових колегіях, співпраця під час здійснення нагляду на місці та дистанційно, перевірка </w:t>
      </w:r>
      <w:proofErr w:type="spellStart"/>
      <w:r w:rsidRPr="00E32F0D">
        <w:rPr>
          <w:rFonts w:ascii="Times New Roman" w:hAnsi="Times New Roman"/>
          <w:sz w:val="21"/>
          <w:szCs w:val="21"/>
        </w:rPr>
        <w:t>стресостійкості</w:t>
      </w:r>
      <w:proofErr w:type="spellEnd"/>
      <w:r w:rsidRPr="00E32F0D">
        <w:rPr>
          <w:rFonts w:ascii="Times New Roman" w:hAnsi="Times New Roman"/>
          <w:sz w:val="21"/>
          <w:szCs w:val="21"/>
        </w:rPr>
        <w:t xml:space="preserve"> за вживання примусових дій.</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6(d)</w:t>
      </w:r>
      <w:r w:rsidRPr="00E32F0D">
        <w:rPr>
          <w:sz w:val="21"/>
          <w:szCs w:val="21"/>
        </w:rPr>
        <w:tab/>
      </w:r>
      <w:r w:rsidRPr="00E32F0D">
        <w:rPr>
          <w:rFonts w:ascii="Times New Roman" w:hAnsi="Times New Roman"/>
          <w:sz w:val="21"/>
          <w:szCs w:val="21"/>
        </w:rPr>
        <w:t>Органи нагляду мають створити відповідні координаційні механізми для забезпечення надання ними інформації щодо можливого міжгалузевого та транскордонного впливу один на одного.</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6(e)</w:t>
      </w:r>
      <w:r w:rsidRPr="00E32F0D">
        <w:rPr>
          <w:sz w:val="21"/>
          <w:szCs w:val="21"/>
        </w:rPr>
        <w:tab/>
      </w:r>
      <w:r w:rsidRPr="00E32F0D">
        <w:rPr>
          <w:rFonts w:ascii="Times New Roman" w:hAnsi="Times New Roman"/>
          <w:sz w:val="21"/>
          <w:szCs w:val="21"/>
        </w:rPr>
        <w:t>Органи нагляду мають розробити, впровадити та підтримувати координаційні механізми для нормальних та стресових ситуацій.</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6(f)</w:t>
      </w:r>
      <w:r w:rsidRPr="00E32F0D">
        <w:rPr>
          <w:sz w:val="21"/>
          <w:szCs w:val="21"/>
        </w:rPr>
        <w:tab/>
      </w:r>
      <w:r w:rsidRPr="00E32F0D">
        <w:rPr>
          <w:rFonts w:ascii="Times New Roman" w:hAnsi="Times New Roman"/>
          <w:sz w:val="21"/>
          <w:szCs w:val="21"/>
        </w:rPr>
        <w:t>Органи нагляду мають гарантувати, що їм відомі та вони дотримуються правових обмежень та обмежень щодо подальшого обміну інформацією, і що вони мають механізми захисту конфіденційності інформації, отриманої від інших органів нагляду.</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6(g)</w:t>
      </w:r>
      <w:r w:rsidRPr="00E32F0D">
        <w:rPr>
          <w:sz w:val="21"/>
          <w:szCs w:val="21"/>
        </w:rPr>
        <w:tab/>
      </w:r>
      <w:r w:rsidRPr="00E32F0D">
        <w:rPr>
          <w:rFonts w:ascii="Times New Roman" w:hAnsi="Times New Roman"/>
          <w:sz w:val="21"/>
          <w:szCs w:val="21"/>
        </w:rPr>
        <w:t>Мають бути розроблені, узгоджені з та реалізовані механізми для усунення розбіжностей між органами нагляду.</w:t>
      </w:r>
    </w:p>
    <w:p w:rsidR="005E6FD5" w:rsidRPr="00E32F0D" w:rsidRDefault="005E6FD5" w:rsidP="00B13BEF">
      <w:pPr>
        <w:spacing w:after="0" w:line="240" w:lineRule="auto"/>
        <w:jc w:val="both"/>
        <w:rPr>
          <w:rFonts w:ascii="Times New Roman" w:hAnsi="Times New Roman" w:cs="Times New Roman"/>
          <w:sz w:val="21"/>
          <w:szCs w:val="21"/>
        </w:rPr>
      </w:pPr>
    </w:p>
    <w:p w:rsidR="009D7FF9" w:rsidRPr="00E32F0D" w:rsidRDefault="009D7FF9"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5E6FD5" w:rsidRPr="00E32F0D" w:rsidRDefault="005E6FD5" w:rsidP="00B13BEF">
      <w:pPr>
        <w:spacing w:after="0" w:line="240" w:lineRule="auto"/>
        <w:ind w:left="709" w:hanging="709"/>
        <w:jc w:val="both"/>
        <w:rPr>
          <w:rFonts w:ascii="Times New Roman" w:hAnsi="Times New Roman" w:cs="Times New Roman"/>
          <w:b/>
          <w:i/>
          <w:sz w:val="21"/>
          <w:szCs w:val="21"/>
        </w:rPr>
      </w:pPr>
    </w:p>
    <w:p w:rsidR="009D7FF9" w:rsidRPr="00E32F0D" w:rsidRDefault="009D7FF9"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6.1</w:t>
      </w:r>
      <w:r w:rsidRPr="00E32F0D">
        <w:rPr>
          <w:sz w:val="21"/>
          <w:szCs w:val="21"/>
        </w:rPr>
        <w:tab/>
      </w:r>
      <w:r w:rsidRPr="00E32F0D">
        <w:rPr>
          <w:rFonts w:ascii="Times New Roman" w:hAnsi="Times New Roman"/>
          <w:sz w:val="21"/>
          <w:szCs w:val="21"/>
        </w:rPr>
        <w:t>Орган нагляду, що здійснює нагляд за діяльністю на рівні групи, має взяти на себе провідну роль у забезпеченні наглядової співпраці, координації та обміну інформацією. Встановлення чіткого процесу та підтвердження ролі та обов'язків кожного органу нагляду під час здійснення нагляду за фінансовим конгломератом сприятиме підвищенню ефективності та результативності обміну інформацією, співпраці та координації. Чітке розмежування в обов'язки органів нагляду та ефективна координація також є необхідними для зведення до мінімуму наглядових прогалин та дублювання.</w:t>
      </w: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9D7FF9" w:rsidRPr="00E32F0D" w:rsidRDefault="009D7FF9"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6.2</w:t>
      </w:r>
      <w:r w:rsidRPr="00E32F0D">
        <w:rPr>
          <w:sz w:val="21"/>
          <w:szCs w:val="21"/>
        </w:rPr>
        <w:tab/>
      </w:r>
      <w:r w:rsidRPr="00E32F0D">
        <w:rPr>
          <w:rFonts w:ascii="Times New Roman" w:hAnsi="Times New Roman"/>
          <w:sz w:val="21"/>
          <w:szCs w:val="21"/>
        </w:rPr>
        <w:t>Процес визначення ролі та обов'язки органів нагляду щодо фінансового конгломерату має враховувати структуру фінансового конгломерату; характеристики регульованих суб'єктів (наприклад, розмір, сектор) та інших суб'єктів, що є частиною фінансового конгломерату; наявність та домінування секторів в межах фінансового конгломерату; розташування суб'єктів та розташування ринків, на яких діють такі суб'єкти; та функції, повноваження, доступні ресурси та розташування кожного відповідного органу нагляду</w:t>
      </w:r>
      <w:r w:rsidRPr="00E32F0D">
        <w:rPr>
          <w:sz w:val="21"/>
          <w:szCs w:val="21"/>
        </w:rPr>
        <w:t>.</w:t>
      </w:r>
    </w:p>
    <w:p w:rsidR="005E6FD5" w:rsidRPr="00E32F0D" w:rsidRDefault="005E6FD5" w:rsidP="00B13BEF">
      <w:pPr>
        <w:spacing w:after="0" w:line="240" w:lineRule="auto"/>
        <w:ind w:left="709" w:hanging="709"/>
        <w:jc w:val="both"/>
        <w:rPr>
          <w:rFonts w:ascii="Times New Roman" w:hAnsi="Times New Roman" w:cs="Times New Roman"/>
        </w:rPr>
      </w:pPr>
    </w:p>
    <w:p w:rsidR="005E6FD5" w:rsidRPr="00E32F0D" w:rsidRDefault="005E6FD5" w:rsidP="009D7FF9">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13</w:t>
      </w:r>
    </w:p>
    <w:p w:rsidR="005E6FD5" w:rsidRPr="00E32F0D" w:rsidRDefault="005E6FD5">
      <w:pPr>
        <w:rPr>
          <w:rFonts w:ascii="Times New Roman" w:hAnsi="Times New Roman" w:cs="Times New Roman"/>
        </w:rPr>
      </w:pPr>
      <w:r w:rsidRPr="00E32F0D">
        <w:br w:type="page"/>
      </w:r>
    </w:p>
    <w:p w:rsidR="005E6FD5" w:rsidRPr="00E32F0D" w:rsidRDefault="005E6FD5" w:rsidP="00B13BEF">
      <w:pPr>
        <w:spacing w:after="0" w:line="240" w:lineRule="auto"/>
        <w:ind w:left="709"/>
        <w:jc w:val="both"/>
        <w:rPr>
          <w:rFonts w:ascii="Times New Roman" w:hAnsi="Times New Roman" w:cs="Times New Roman"/>
          <w:sz w:val="21"/>
          <w:szCs w:val="21"/>
        </w:rPr>
      </w:pPr>
      <w:r w:rsidRPr="00E32F0D">
        <w:rPr>
          <w:rFonts w:ascii="Times New Roman" w:hAnsi="Times New Roman"/>
          <w:sz w:val="21"/>
          <w:szCs w:val="21"/>
        </w:rPr>
        <w:lastRenderedPageBreak/>
        <w:t>Має бути узгодження правил та нагляду, що застосовуються до фінансових конгломератів на транскордонній та міжгалузевій основі.</w:t>
      </w:r>
    </w:p>
    <w:p w:rsidR="005E6FD5" w:rsidRPr="00E32F0D" w:rsidRDefault="005E6FD5" w:rsidP="00B13BEF">
      <w:pPr>
        <w:spacing w:after="0" w:line="240" w:lineRule="auto"/>
        <w:ind w:left="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6.3</w:t>
      </w:r>
      <w:r w:rsidRPr="00E32F0D">
        <w:rPr>
          <w:sz w:val="21"/>
          <w:szCs w:val="21"/>
        </w:rPr>
        <w:tab/>
      </w:r>
      <w:r w:rsidRPr="00E32F0D">
        <w:rPr>
          <w:rFonts w:ascii="Times New Roman" w:hAnsi="Times New Roman"/>
          <w:sz w:val="21"/>
          <w:szCs w:val="21"/>
        </w:rPr>
        <w:t>Важливо, щоб органи нагляду мали добре налагоджені механізми наглядової співпраці, координації та достатнього, відповідного, своєчасного та надійного обміну інформацією на міжгалузевому рівні та між юрисдикціями для нормальних та стресових ситуацій. Механізми для стресових ситуацій, ймовірно, відрізняються від механізмів для звичайних ситуацій з причин швидкості або важливості. Органи нагляду мають вживати належних заходів для збереження конфіденційності інформації, яка їм надається щодо фінансових конгломератів в межах обміну інформацією, співпраці та координації.</w:t>
      </w: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6.4</w:t>
      </w:r>
      <w:r w:rsidRPr="00E32F0D">
        <w:rPr>
          <w:sz w:val="21"/>
          <w:szCs w:val="21"/>
        </w:rPr>
        <w:tab/>
      </w:r>
      <w:r w:rsidRPr="00E32F0D">
        <w:rPr>
          <w:rFonts w:ascii="Times New Roman" w:hAnsi="Times New Roman"/>
          <w:sz w:val="21"/>
          <w:szCs w:val="21"/>
        </w:rPr>
        <w:t>Органи нагляду мають заохочувати активну комунікацію та своєчасне реагування на агрегування істотних ризиків (зокрема, міжгалузевих), питання та проблеми, що виникають. Добре налагоджений та регулярний зв'язок має полегшити вирішення таких питань, як потенційна наявність різних поглядів серед органів нагляду щодо того, що являє собою матеріальна подія або частина інформації та щодо інформації, що слід розуміти в певному контексті. Добре налагоджений та регулярний зв'язок має також надати можливість кожному органу нагляду виконувати свої обов'язки стосовно ефективного нагляду за фінансовим конгломератом або регульованими суб'єктами в межах фінансового конгломерату, щодо якого вони мають відповідальність. Наглядові колегії та групи кризового управління надають ефективний механізм для наглядової співпраці та координації, але й інші (більш часті, менш формальні) механізми також є важливими.</w:t>
      </w: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6.5</w:t>
      </w:r>
      <w:r w:rsidRPr="00E32F0D">
        <w:rPr>
          <w:sz w:val="21"/>
          <w:szCs w:val="21"/>
        </w:rPr>
        <w:tab/>
      </w:r>
      <w:r w:rsidRPr="00E32F0D">
        <w:rPr>
          <w:rFonts w:ascii="Times New Roman" w:hAnsi="Times New Roman"/>
          <w:sz w:val="21"/>
          <w:szCs w:val="21"/>
        </w:rPr>
        <w:t xml:space="preserve">Органи нагляду мають повідомляти один одному про можливі міжгалузеві та транскордонні концентрації ризиків, щоб гарантувати, що конгломерат розгляне такі ризики. Наприклад, географічна концентрація може виникнути тоді, коли банк з'являється та тримає іпотечні кредити в тому ж районі, </w:t>
      </w:r>
      <w:r w:rsidR="00CC5ECF" w:rsidRPr="00CF6660">
        <w:rPr>
          <w:rFonts w:ascii="Times New Roman" w:hAnsi="Times New Roman"/>
          <w:sz w:val="21"/>
          <w:szCs w:val="21"/>
        </w:rPr>
        <w:t>де</w:t>
      </w:r>
      <w:r w:rsidRPr="00E32F0D">
        <w:rPr>
          <w:rFonts w:ascii="Times New Roman" w:hAnsi="Times New Roman"/>
          <w:sz w:val="21"/>
          <w:szCs w:val="21"/>
        </w:rPr>
        <w:t xml:space="preserve"> </w:t>
      </w:r>
      <w:r w:rsidR="00CC5ECF">
        <w:rPr>
          <w:rFonts w:ascii="Times New Roman" w:hAnsi="Times New Roman"/>
          <w:sz w:val="21"/>
          <w:szCs w:val="21"/>
        </w:rPr>
        <w:t>й</w:t>
      </w:r>
      <w:r w:rsidRPr="00E32F0D">
        <w:rPr>
          <w:rFonts w:ascii="Times New Roman" w:hAnsi="Times New Roman"/>
          <w:sz w:val="21"/>
          <w:szCs w:val="21"/>
        </w:rPr>
        <w:t xml:space="preserve"> сестринський страховик страхує будинки, або фірми, що здійснюють операції з цінними паперами, керують або розпоряджаються власним нерухомим майном. Катастрофічні події, такі, як ураган або землетрус можуть призвести до створення міжгалузевих та взаємодіючих ефектів всередині конгломерату. Важливо, щоб органи нагляду могли пристосовуватися до таких можливих ефектів таким чином, щоб вони мали можливість згодом запитати у керівництва, чи розглядалися такі ефекти.</w:t>
      </w: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6.6</w:t>
      </w:r>
      <w:r w:rsidRPr="00E32F0D">
        <w:rPr>
          <w:sz w:val="21"/>
          <w:szCs w:val="21"/>
        </w:rPr>
        <w:tab/>
      </w:r>
      <w:r w:rsidRPr="00E32F0D">
        <w:rPr>
          <w:rFonts w:ascii="Times New Roman" w:hAnsi="Times New Roman"/>
          <w:sz w:val="21"/>
          <w:szCs w:val="21"/>
        </w:rPr>
        <w:t>Регулярні перегляди механізмів обміну інформацією та координації нагляду є необхідними для забезпечення використання на практиці механізмів та їх покращення, у разі можливості.</w:t>
      </w: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6.7</w:t>
      </w:r>
      <w:r w:rsidRPr="00E32F0D">
        <w:rPr>
          <w:sz w:val="21"/>
          <w:szCs w:val="21"/>
        </w:rPr>
        <w:tab/>
      </w:r>
      <w:r w:rsidRPr="00E32F0D">
        <w:rPr>
          <w:rFonts w:ascii="Times New Roman" w:hAnsi="Times New Roman"/>
          <w:sz w:val="21"/>
          <w:szCs w:val="21"/>
        </w:rPr>
        <w:t>Органи нагляду різних частин фінансового конгломерату мають погодитися щодо процесу врегулювання розбіжностей між ними як під час нормальних, так і під час стресових сценаріїв для фінансового конгломерату. Такі розбіжності можуть виникнути, наприклад, стосовно здійснення конкретних наглядових дій щодо суб'єктів в межах конгломерату або під час ідентифікації органу, що здійснює нагляд на рівні групи. Важливим є існування механізмів для усунення таких відмінностей, так щоб нагляд за фінансовим конгломератом в межах групи та нагляд за діяльністю суб'єктів, що входять до складу конгломерату, у секторі, не були надмірно ускладненими.</w:t>
      </w: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rPr>
      </w:pPr>
    </w:p>
    <w:p w:rsidR="005E6FD5" w:rsidRDefault="005E6FD5" w:rsidP="005E6FD5">
      <w:pPr>
        <w:spacing w:after="0" w:line="240" w:lineRule="auto"/>
        <w:ind w:left="709" w:hanging="709"/>
        <w:rPr>
          <w:rFonts w:ascii="Times New Roman" w:hAnsi="Times New Roman" w:cs="Times New Roman"/>
        </w:rPr>
      </w:pPr>
    </w:p>
    <w:p w:rsidR="00E32F0D" w:rsidRDefault="00E32F0D" w:rsidP="005E6FD5">
      <w:pPr>
        <w:spacing w:after="0" w:line="240" w:lineRule="auto"/>
        <w:ind w:left="709" w:hanging="709"/>
        <w:rPr>
          <w:rFonts w:ascii="Times New Roman" w:hAnsi="Times New Roman" w:cs="Times New Roman"/>
        </w:rPr>
      </w:pPr>
    </w:p>
    <w:p w:rsidR="00E32F0D" w:rsidRDefault="00E32F0D" w:rsidP="005E6FD5">
      <w:pPr>
        <w:spacing w:after="0" w:line="240" w:lineRule="auto"/>
        <w:ind w:left="709" w:hanging="709"/>
        <w:rPr>
          <w:rFonts w:ascii="Times New Roman" w:hAnsi="Times New Roman" w:cs="Times New Roman"/>
        </w:rPr>
      </w:pPr>
    </w:p>
    <w:p w:rsidR="00E32F0D" w:rsidRDefault="00E32F0D"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rPr>
      </w:pPr>
    </w:p>
    <w:p w:rsidR="005E6FD5" w:rsidRPr="00E32F0D" w:rsidRDefault="005E6FD5" w:rsidP="005E6FD5">
      <w:pPr>
        <w:spacing w:after="0" w:line="240" w:lineRule="auto"/>
        <w:ind w:left="709" w:hanging="709"/>
        <w:rPr>
          <w:rFonts w:ascii="Times New Roman" w:hAnsi="Times New Roman" w:cs="Times New Roman"/>
          <w:sz w:val="16"/>
        </w:rPr>
      </w:pPr>
      <w:r w:rsidRPr="00E32F0D">
        <w:rPr>
          <w:rFonts w:ascii="Times New Roman" w:hAnsi="Times New Roman"/>
          <w:sz w:val="16"/>
        </w:rPr>
        <w:t>14</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5E6FD5" w:rsidRPr="00E32F0D" w:rsidRDefault="005E6FD5">
      <w:pPr>
        <w:rPr>
          <w:rFonts w:ascii="Times New Roman" w:hAnsi="Times New Roman" w:cs="Times New Roman"/>
        </w:rPr>
      </w:pPr>
      <w:r w:rsidRPr="00E32F0D">
        <w:br w:type="page"/>
      </w:r>
    </w:p>
    <w:tbl>
      <w:tblPr>
        <w:tblStyle w:val="TableGrid"/>
        <w:tblW w:w="0" w:type="auto"/>
        <w:tblInd w:w="108" w:type="dxa"/>
        <w:tblLook w:val="04A0" w:firstRow="1" w:lastRow="0" w:firstColumn="1" w:lastColumn="0" w:noHBand="0" w:noVBand="1"/>
      </w:tblPr>
      <w:tblGrid>
        <w:gridCol w:w="9356"/>
      </w:tblGrid>
      <w:tr w:rsidR="005E6FD5" w:rsidRPr="00E32F0D" w:rsidTr="005E6FD5">
        <w:trPr>
          <w:trHeight w:val="1265"/>
        </w:trPr>
        <w:tc>
          <w:tcPr>
            <w:tcW w:w="9356" w:type="dxa"/>
            <w:vAlign w:val="center"/>
          </w:tcPr>
          <w:p w:rsidR="005E6FD5" w:rsidRPr="00E32F0D" w:rsidRDefault="005E6FD5" w:rsidP="00B13BEF">
            <w:pPr>
              <w:jc w:val="both"/>
              <w:rPr>
                <w:rFonts w:ascii="Times New Roman" w:hAnsi="Times New Roman" w:cs="Times New Roman"/>
                <w:b/>
                <w:sz w:val="21"/>
                <w:szCs w:val="21"/>
              </w:rPr>
            </w:pPr>
            <w:r w:rsidRPr="00E32F0D">
              <w:rPr>
                <w:rFonts w:ascii="Times New Roman" w:hAnsi="Times New Roman"/>
                <w:b/>
                <w:sz w:val="21"/>
                <w:szCs w:val="21"/>
              </w:rPr>
              <w:lastRenderedPageBreak/>
              <w:t>Пруденційні стандарти та охоплення</w:t>
            </w:r>
          </w:p>
          <w:p w:rsidR="005E6FD5" w:rsidRPr="00E32F0D" w:rsidRDefault="005E6FD5" w:rsidP="00B13BEF">
            <w:pPr>
              <w:jc w:val="both"/>
              <w:rPr>
                <w:rFonts w:ascii="Times New Roman" w:hAnsi="Times New Roman" w:cs="Times New Roman"/>
                <w:b/>
                <w:sz w:val="21"/>
                <w:szCs w:val="21"/>
              </w:rPr>
            </w:pPr>
          </w:p>
          <w:p w:rsidR="005E6FD5" w:rsidRPr="00E32F0D" w:rsidRDefault="005E6FD5"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7.</w:t>
            </w:r>
            <w:r w:rsidRPr="00E32F0D">
              <w:rPr>
                <w:sz w:val="21"/>
                <w:szCs w:val="21"/>
              </w:rPr>
              <w:t xml:space="preserve"> </w:t>
            </w:r>
            <w:r w:rsidRPr="00E32F0D">
              <w:rPr>
                <w:sz w:val="21"/>
                <w:szCs w:val="21"/>
              </w:rPr>
              <w:tab/>
            </w:r>
            <w:r w:rsidRPr="00E32F0D">
              <w:rPr>
                <w:rFonts w:ascii="Times New Roman" w:hAnsi="Times New Roman"/>
                <w:b/>
                <w:sz w:val="21"/>
                <w:szCs w:val="21"/>
              </w:rPr>
              <w:t>Органи нагляду мають встановити, впровадити та підтримувати комплексну базу мінімальних пруденційних нормативів для фінансових конгломератів, що базується на ризиках.</w:t>
            </w:r>
          </w:p>
        </w:tc>
      </w:tr>
    </w:tbl>
    <w:p w:rsidR="005E6FD5" w:rsidRPr="00E32F0D" w:rsidRDefault="005E6FD5" w:rsidP="00B13BEF">
      <w:pPr>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7(a)</w:t>
      </w:r>
      <w:r w:rsidRPr="00E32F0D">
        <w:rPr>
          <w:sz w:val="21"/>
          <w:szCs w:val="21"/>
        </w:rPr>
        <w:tab/>
      </w:r>
      <w:r w:rsidRPr="00E32F0D">
        <w:rPr>
          <w:rFonts w:ascii="Times New Roman" w:hAnsi="Times New Roman"/>
          <w:sz w:val="21"/>
          <w:szCs w:val="21"/>
        </w:rPr>
        <w:t>Органи нагляду мають встановити та підтримувати комплексну базу мінімальних пруденційних нормативів для фінансових конгломератів, що базується на ризиках, яка має оновлюватися по мірі необхідності, щоб залишатися ефективною.</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7(b)</w:t>
      </w:r>
      <w:r w:rsidRPr="00E32F0D">
        <w:rPr>
          <w:sz w:val="21"/>
          <w:szCs w:val="21"/>
        </w:rPr>
        <w:tab/>
      </w:r>
      <w:r w:rsidRPr="00E32F0D">
        <w:rPr>
          <w:rFonts w:ascii="Times New Roman" w:hAnsi="Times New Roman"/>
          <w:sz w:val="21"/>
          <w:szCs w:val="21"/>
        </w:rPr>
        <w:t xml:space="preserve">Органи нагляду мають забезпечити, щоб пруденційні нормативи належним чином вирішували проблеми з ризиками, які виникли у фінансових конгломератах, в тому числі подвійний леверидж, ризик  поширення фінансової інфекції, ризик концентрації, конфліктів інтересів та </w:t>
      </w:r>
      <w:proofErr w:type="spellStart"/>
      <w:r w:rsidRPr="00E32F0D">
        <w:rPr>
          <w:rFonts w:ascii="Times New Roman" w:hAnsi="Times New Roman"/>
          <w:sz w:val="21"/>
          <w:szCs w:val="21"/>
        </w:rPr>
        <w:t>внутрішньогрупової</w:t>
      </w:r>
      <w:proofErr w:type="spellEnd"/>
      <w:r w:rsidRPr="00E32F0D">
        <w:rPr>
          <w:rFonts w:ascii="Times New Roman" w:hAnsi="Times New Roman"/>
          <w:sz w:val="21"/>
          <w:szCs w:val="21"/>
        </w:rPr>
        <w:t xml:space="preserve"> вразливості.</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7(c)</w:t>
      </w:r>
      <w:r w:rsidRPr="00E32F0D">
        <w:rPr>
          <w:sz w:val="21"/>
          <w:szCs w:val="21"/>
        </w:rPr>
        <w:tab/>
      </w:r>
      <w:r w:rsidRPr="00E32F0D">
        <w:rPr>
          <w:rFonts w:ascii="Times New Roman" w:hAnsi="Times New Roman"/>
          <w:sz w:val="21"/>
          <w:szCs w:val="21"/>
        </w:rPr>
        <w:t>Органи нагляду мають забезпечити, щоб до різних суб'єктів фінансового конгломерату чітко застосовувалися нормативи.</w:t>
      </w:r>
    </w:p>
    <w:p w:rsidR="005E6FD5" w:rsidRPr="00E32F0D" w:rsidRDefault="005E6FD5"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5E6FD5" w:rsidRPr="00E32F0D" w:rsidRDefault="005E6FD5" w:rsidP="00E32F0D">
      <w:pPr>
        <w:shd w:val="clear" w:color="auto" w:fill="D9D9D9" w:themeFill="background1" w:themeFillShade="D9"/>
        <w:tabs>
          <w:tab w:val="left" w:pos="709"/>
        </w:tabs>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7(d)</w:t>
      </w:r>
      <w:r w:rsidRPr="00E32F0D">
        <w:rPr>
          <w:sz w:val="21"/>
          <w:szCs w:val="21"/>
        </w:rPr>
        <w:tab/>
      </w:r>
      <w:r w:rsidRPr="00E32F0D">
        <w:rPr>
          <w:rFonts w:ascii="Times New Roman" w:hAnsi="Times New Roman"/>
          <w:sz w:val="21"/>
          <w:szCs w:val="21"/>
        </w:rPr>
        <w:t>Органи нагляду мають вимагати належного публічного розкриття фінансовим конгломератом інформації стосовно його фінансового стану, корпоративного управління та управління ризиками у формі, в якій така інформація була б легко доступною.</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7.1</w:t>
      </w:r>
      <w:r w:rsidRPr="00E32F0D">
        <w:rPr>
          <w:sz w:val="21"/>
          <w:szCs w:val="21"/>
        </w:rPr>
        <w:tab/>
      </w:r>
      <w:r w:rsidRPr="00E32F0D">
        <w:rPr>
          <w:rFonts w:ascii="Times New Roman" w:hAnsi="Times New Roman"/>
          <w:sz w:val="21"/>
          <w:szCs w:val="21"/>
        </w:rPr>
        <w:t>Фінансові конгломерати вимагають чіткої бази мінімальних пруденційних нормативів, відповідно до якої вони мають здійснювати свою діяльність. Така структура встановлює чіткі очікування стосовно фінансового конгломерату та має сприяти зміцненню його практики в ключових областях.</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7.2</w:t>
      </w:r>
      <w:r w:rsidRPr="00E32F0D">
        <w:rPr>
          <w:sz w:val="21"/>
          <w:szCs w:val="21"/>
        </w:rPr>
        <w:tab/>
      </w:r>
      <w:r w:rsidRPr="00E32F0D">
        <w:rPr>
          <w:rFonts w:ascii="Times New Roman" w:hAnsi="Times New Roman"/>
          <w:sz w:val="21"/>
          <w:szCs w:val="21"/>
        </w:rPr>
        <w:t>Ефективний нагляд за фінансовими конгломератами також вимагає міцної бази мінімальних пруденційних нормативів, відповідно до яких орган нагляду може адекватно оцінити фінансові конгломерати.</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7.3</w:t>
      </w:r>
      <w:r w:rsidRPr="00E32F0D">
        <w:rPr>
          <w:sz w:val="21"/>
          <w:szCs w:val="21"/>
        </w:rPr>
        <w:tab/>
      </w:r>
      <w:r w:rsidRPr="00E32F0D">
        <w:rPr>
          <w:rFonts w:ascii="Times New Roman" w:hAnsi="Times New Roman"/>
          <w:sz w:val="21"/>
          <w:szCs w:val="21"/>
        </w:rPr>
        <w:t xml:space="preserve">Основні компоненти пруденційної бази включають вимоги щодо корпоративного управління, достатності капіталу та ліквідності, а також щодо управління ризиками, і ці компоненти в рівній мірі стосуються фінансових конгломератів. Ризики, які посилюються для фінансових конгломератів, включають (але не обмежуючись) подвійний леверидж, ризик поширення фінансової інфекції, ризик концентрації, конфліктів інтересів, </w:t>
      </w:r>
      <w:proofErr w:type="spellStart"/>
      <w:r w:rsidRPr="00E32F0D">
        <w:rPr>
          <w:rFonts w:ascii="Times New Roman" w:hAnsi="Times New Roman"/>
          <w:sz w:val="21"/>
          <w:szCs w:val="21"/>
        </w:rPr>
        <w:t>внутрішньогрупових</w:t>
      </w:r>
      <w:proofErr w:type="spellEnd"/>
      <w:r w:rsidRPr="00E32F0D">
        <w:rPr>
          <w:rFonts w:ascii="Times New Roman" w:hAnsi="Times New Roman"/>
          <w:sz w:val="21"/>
          <w:szCs w:val="21"/>
        </w:rPr>
        <w:t xml:space="preserve"> операцій та </w:t>
      </w:r>
      <w:proofErr w:type="spellStart"/>
      <w:r w:rsidRPr="00E32F0D">
        <w:rPr>
          <w:rFonts w:ascii="Times New Roman" w:hAnsi="Times New Roman"/>
          <w:sz w:val="21"/>
          <w:szCs w:val="21"/>
        </w:rPr>
        <w:t>внутрішньогрупової</w:t>
      </w:r>
      <w:proofErr w:type="spellEnd"/>
      <w:r w:rsidRPr="00E32F0D">
        <w:rPr>
          <w:rFonts w:ascii="Times New Roman" w:hAnsi="Times New Roman"/>
          <w:sz w:val="21"/>
          <w:szCs w:val="21"/>
        </w:rPr>
        <w:t xml:space="preserve"> вразливості. Ці ризики мають бути належним чином розглянуті в </w:t>
      </w:r>
      <w:proofErr w:type="spellStart"/>
      <w:r w:rsidRPr="00E32F0D">
        <w:rPr>
          <w:rFonts w:ascii="Times New Roman" w:hAnsi="Times New Roman"/>
          <w:sz w:val="21"/>
          <w:szCs w:val="21"/>
        </w:rPr>
        <w:t>пруденційній</w:t>
      </w:r>
      <w:proofErr w:type="spellEnd"/>
      <w:r w:rsidRPr="00E32F0D">
        <w:rPr>
          <w:rFonts w:ascii="Times New Roman" w:hAnsi="Times New Roman"/>
          <w:sz w:val="21"/>
          <w:szCs w:val="21"/>
        </w:rPr>
        <w:t xml:space="preserve"> базі для фінансових конгломератів.</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7.4</w:t>
      </w:r>
      <w:r w:rsidRPr="00E32F0D">
        <w:rPr>
          <w:sz w:val="21"/>
          <w:szCs w:val="21"/>
        </w:rPr>
        <w:tab/>
      </w:r>
      <w:r w:rsidRPr="00E32F0D">
        <w:rPr>
          <w:rFonts w:ascii="Times New Roman" w:hAnsi="Times New Roman"/>
          <w:sz w:val="21"/>
          <w:szCs w:val="21"/>
        </w:rPr>
        <w:t>Для того, щоб полегшити дотримання вимог, а також здійснення нагляду за фінансовими конгломератами, наглядова база має бути чіткою щодо питань, що стосуються елементів, що застосовуються до головної компанії фінансового конгломерату, та що застосовуються до інших суб'єктів конгломерату. База та стандарти мають доповнювати існуючі основні принципи та пруденційні вимоги органів нагляду, що здійснюють нагляд за діяльністю у секторі, які застосовуються щодо суб'єктів в рамках фінансового конгломерату.</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5E6FD5"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7.5</w:t>
      </w:r>
      <w:r w:rsidRPr="00E32F0D">
        <w:rPr>
          <w:sz w:val="21"/>
          <w:szCs w:val="21"/>
        </w:rPr>
        <w:tab/>
      </w:r>
      <w:r w:rsidRPr="00E32F0D">
        <w:rPr>
          <w:rFonts w:ascii="Times New Roman" w:hAnsi="Times New Roman"/>
          <w:sz w:val="21"/>
          <w:szCs w:val="21"/>
        </w:rPr>
        <w:t>Прозорість через належне розкриття інформації щодо фінансового стану, корпоративного управління та управління ризиками фінансового конгломерату має важливе значення для підтримки ринкової дисципліни. Таке розкриття інформації має здійснюватися таким чином, щоб така інформація була легкодоступною та повною та могла включати в себе інформацію щодо консолідованого фінансового стану та показників, схильності до ризику, стратегій управління ризиками та політик і процесів корпоративного управління фінансового конгломерату.</w:t>
      </w:r>
    </w:p>
    <w:p w:rsidR="002D2B08" w:rsidRPr="00E32F0D" w:rsidRDefault="002D2B08" w:rsidP="002D2B08">
      <w:pPr>
        <w:spacing w:after="0" w:line="240" w:lineRule="auto"/>
        <w:ind w:left="709" w:hanging="709"/>
        <w:rPr>
          <w:rFonts w:ascii="Times New Roman" w:hAnsi="Times New Roman" w:cs="Times New Roman"/>
        </w:rPr>
      </w:pPr>
    </w:p>
    <w:p w:rsidR="002D2B08" w:rsidRPr="00E32F0D" w:rsidRDefault="002D2B08" w:rsidP="002D2B08">
      <w:pPr>
        <w:spacing w:after="0" w:line="240" w:lineRule="auto"/>
        <w:ind w:left="709" w:hanging="709"/>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15</w:t>
      </w:r>
    </w:p>
    <w:p w:rsidR="002D2B08" w:rsidRPr="00E32F0D" w:rsidRDefault="002D2B08">
      <w:pPr>
        <w:rPr>
          <w:rFonts w:ascii="Times New Roman" w:hAnsi="Times New Roman" w:cs="Times New Roman"/>
        </w:rPr>
      </w:pPr>
      <w:r w:rsidRPr="00E32F0D">
        <w:br w:type="page"/>
      </w: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lastRenderedPageBreak/>
        <w:t>7.6</w:t>
      </w:r>
      <w:r w:rsidRPr="00E32F0D">
        <w:rPr>
          <w:sz w:val="21"/>
          <w:szCs w:val="21"/>
        </w:rPr>
        <w:tab/>
      </w:r>
      <w:r w:rsidRPr="00E32F0D">
        <w:rPr>
          <w:rFonts w:ascii="Times New Roman" w:hAnsi="Times New Roman"/>
          <w:sz w:val="21"/>
          <w:szCs w:val="21"/>
        </w:rPr>
        <w:t xml:space="preserve">Оскільки промисловість та ринки еволюціонують та розвиваються з плином часу, важливо, щоб регулюючі та наглядові підходи також еволюціонували. Тому пруденційна база має регулярно переглядатися для забезпечення того, щоб вона залишалася ефективною та актуальною. Такий перегляд є особливо важливим в контексті фінансових конгломератів з урахуванням їх потенційної різноманітності та комплексності, а також ймовірності того, що вони будуть працювати в цілому ряді юрисдикцій та </w:t>
      </w:r>
      <w:r w:rsidR="00EE4D36" w:rsidRPr="00E32F0D">
        <w:rPr>
          <w:rFonts w:ascii="Times New Roman" w:hAnsi="Times New Roman"/>
          <w:sz w:val="21"/>
          <w:szCs w:val="21"/>
        </w:rPr>
        <w:t>еволюціонувати</w:t>
      </w:r>
      <w:r w:rsidRPr="00E32F0D">
        <w:rPr>
          <w:rFonts w:ascii="Times New Roman" w:hAnsi="Times New Roman"/>
          <w:sz w:val="21"/>
          <w:szCs w:val="21"/>
        </w:rPr>
        <w:t xml:space="preserve"> з плином часу.</w:t>
      </w:r>
    </w:p>
    <w:p w:rsidR="002D2B08" w:rsidRPr="00E32F0D" w:rsidRDefault="002D2B08" w:rsidP="00B13BEF">
      <w:pPr>
        <w:spacing w:after="0" w:line="240" w:lineRule="auto"/>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2D2B08" w:rsidRPr="00E32F0D" w:rsidTr="002D2B08">
        <w:trPr>
          <w:trHeight w:val="1441"/>
        </w:trPr>
        <w:tc>
          <w:tcPr>
            <w:tcW w:w="9356" w:type="dxa"/>
            <w:vAlign w:val="center"/>
          </w:tcPr>
          <w:p w:rsidR="002D2B08" w:rsidRPr="00E32F0D" w:rsidRDefault="002D2B08" w:rsidP="00B13BEF">
            <w:pPr>
              <w:jc w:val="both"/>
              <w:rPr>
                <w:rFonts w:ascii="Times New Roman" w:hAnsi="Times New Roman" w:cs="Times New Roman"/>
                <w:b/>
                <w:sz w:val="21"/>
                <w:szCs w:val="21"/>
              </w:rPr>
            </w:pPr>
            <w:r w:rsidRPr="00E32F0D">
              <w:rPr>
                <w:rFonts w:ascii="Times New Roman" w:hAnsi="Times New Roman"/>
                <w:b/>
                <w:sz w:val="21"/>
                <w:szCs w:val="21"/>
              </w:rPr>
              <w:t>Моніторинг та нагляд</w:t>
            </w:r>
          </w:p>
          <w:p w:rsidR="002D2B08" w:rsidRPr="00E32F0D" w:rsidRDefault="002D2B08" w:rsidP="00B13BEF">
            <w:pPr>
              <w:jc w:val="both"/>
              <w:rPr>
                <w:rFonts w:ascii="Times New Roman" w:hAnsi="Times New Roman" w:cs="Times New Roman"/>
                <w:b/>
                <w:sz w:val="21"/>
                <w:szCs w:val="21"/>
              </w:rPr>
            </w:pPr>
          </w:p>
          <w:p w:rsidR="002D2B08" w:rsidRPr="00E32F0D" w:rsidRDefault="002D2B08"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8.</w:t>
            </w:r>
            <w:r w:rsidRPr="00E32F0D">
              <w:rPr>
                <w:sz w:val="21"/>
                <w:szCs w:val="21"/>
              </w:rPr>
              <w:t xml:space="preserve"> </w:t>
            </w:r>
            <w:r w:rsidRPr="00E32F0D">
              <w:rPr>
                <w:sz w:val="21"/>
                <w:szCs w:val="21"/>
              </w:rPr>
              <w:tab/>
            </w:r>
            <w:r w:rsidRPr="00E32F0D">
              <w:rPr>
                <w:rFonts w:ascii="Times New Roman" w:hAnsi="Times New Roman"/>
                <w:b/>
                <w:sz w:val="21"/>
                <w:szCs w:val="21"/>
              </w:rPr>
              <w:t>Органи нагляду мають розвивати та підтримувати чітке розуміння діяльності фінансових конгломератів через проведення низки відповідних наглядових заходів.</w:t>
            </w:r>
          </w:p>
        </w:tc>
      </w:tr>
    </w:tbl>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8(a)</w:t>
      </w:r>
      <w:r w:rsidRPr="00E32F0D">
        <w:rPr>
          <w:sz w:val="21"/>
          <w:szCs w:val="21"/>
        </w:rPr>
        <w:tab/>
      </w:r>
      <w:r w:rsidRPr="00E32F0D">
        <w:rPr>
          <w:rFonts w:ascii="Times New Roman" w:hAnsi="Times New Roman"/>
          <w:sz w:val="21"/>
          <w:szCs w:val="21"/>
        </w:rPr>
        <w:t>Органи нагляду, і, зокрема, орган нагляду, що здійснює нагляд за діяльністю на рівні групи, мають сформувати оцінку ризиків фінансового конгломерату на комплексній основі, в тому числі здійснити перспективну оцінку джерел ризиків для фінансового конгломерату.</w:t>
      </w: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8(b)</w:t>
      </w:r>
      <w:r w:rsidRPr="00E32F0D">
        <w:rPr>
          <w:sz w:val="21"/>
          <w:szCs w:val="21"/>
        </w:rPr>
        <w:tab/>
      </w:r>
      <w:r w:rsidRPr="00E32F0D">
        <w:rPr>
          <w:rFonts w:ascii="Times New Roman" w:hAnsi="Times New Roman"/>
          <w:sz w:val="21"/>
          <w:szCs w:val="21"/>
        </w:rPr>
        <w:t>Органи нагляду мають збирати, розглядати та аналізувати відповідну інформацію від фінансового конгломерату та його суб'єктів, в тому числі, у відповідних випадках, від нерегульованих суб'єктів.</w:t>
      </w: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8(c)</w:t>
      </w:r>
      <w:r w:rsidRPr="00E32F0D">
        <w:rPr>
          <w:sz w:val="21"/>
          <w:szCs w:val="21"/>
        </w:rPr>
        <w:tab/>
      </w:r>
      <w:r w:rsidRPr="00E32F0D">
        <w:rPr>
          <w:rFonts w:ascii="Times New Roman" w:hAnsi="Times New Roman"/>
          <w:sz w:val="21"/>
          <w:szCs w:val="21"/>
        </w:rPr>
        <w:t xml:space="preserve">Органи нагляду мають проаналізувати узгодженість власної оцінки фінансового конгломерату своїх ризиків на рівні сектора, а також на </w:t>
      </w:r>
      <w:proofErr w:type="spellStart"/>
      <w:r w:rsidRPr="00E32F0D">
        <w:rPr>
          <w:rFonts w:ascii="Times New Roman" w:hAnsi="Times New Roman"/>
          <w:sz w:val="21"/>
          <w:szCs w:val="21"/>
        </w:rPr>
        <w:t>агрегированій</w:t>
      </w:r>
      <w:proofErr w:type="spellEnd"/>
      <w:r w:rsidRPr="00E32F0D">
        <w:rPr>
          <w:rFonts w:ascii="Times New Roman" w:hAnsi="Times New Roman"/>
          <w:sz w:val="21"/>
          <w:szCs w:val="21"/>
        </w:rPr>
        <w:t xml:space="preserve"> основі.</w:t>
      </w: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8(d)</w:t>
      </w:r>
      <w:r w:rsidRPr="00E32F0D">
        <w:rPr>
          <w:sz w:val="21"/>
          <w:szCs w:val="21"/>
        </w:rPr>
        <w:tab/>
      </w:r>
      <w:r w:rsidRPr="00E32F0D">
        <w:rPr>
          <w:rFonts w:ascii="Times New Roman" w:hAnsi="Times New Roman"/>
          <w:sz w:val="21"/>
          <w:szCs w:val="21"/>
        </w:rPr>
        <w:t>Органи нагляду повинні мати достатню взаємодію з радою та вищим керівництвом головної компанії фінансового конгломерату, з радою та вищим керівництвом кінцевої материнської компанії, а також з іншими належними та відповідними суб'єктами в межах фінансового конгломерату.</w:t>
      </w: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8(e)</w:t>
      </w:r>
      <w:r w:rsidRPr="00E32F0D">
        <w:rPr>
          <w:sz w:val="21"/>
          <w:szCs w:val="21"/>
        </w:rPr>
        <w:tab/>
      </w:r>
      <w:r w:rsidRPr="00E32F0D">
        <w:rPr>
          <w:rFonts w:ascii="Times New Roman" w:hAnsi="Times New Roman"/>
          <w:sz w:val="21"/>
          <w:szCs w:val="21"/>
        </w:rPr>
        <w:t>Органи нагляду мають здійснювати нагляд за фінансовими конгломератами на місці та дистанційно та оцінювати дотримання пруденційної бази.</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8.1</w:t>
      </w:r>
      <w:r w:rsidRPr="00E32F0D">
        <w:rPr>
          <w:sz w:val="21"/>
          <w:szCs w:val="21"/>
        </w:rPr>
        <w:tab/>
      </w:r>
      <w:r w:rsidRPr="00E32F0D">
        <w:rPr>
          <w:rFonts w:ascii="Times New Roman" w:hAnsi="Times New Roman"/>
          <w:sz w:val="21"/>
          <w:szCs w:val="21"/>
        </w:rPr>
        <w:t>Органи нагляду мають сформувати повне уявлення щодо загальних операцій, стратегії бізнесу групи, фінансового стану, правового та нормативного положення, механізмів управління та схильності фінансового конгломерату до ризиків, а також встановити дотримання пруденційної бази. Органи нагляду мають також розглянути питання про більш широкі ризики, впливу яких зазнає фінансовий конгломерат з боку навколишнього середовища, в якому він працює.</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8.2</w:t>
      </w:r>
      <w:r w:rsidRPr="00E32F0D">
        <w:rPr>
          <w:sz w:val="21"/>
          <w:szCs w:val="21"/>
        </w:rPr>
        <w:tab/>
      </w:r>
      <w:r w:rsidRPr="00E32F0D">
        <w:rPr>
          <w:rFonts w:ascii="Times New Roman" w:hAnsi="Times New Roman"/>
          <w:sz w:val="21"/>
          <w:szCs w:val="21"/>
        </w:rPr>
        <w:t>Для формування такого розуміння, органи нагляду мають отримати доступ до достатньої та своєчасної інформації (та мають запитувати додаткову інформацію та більш актуальну, коли це виправдано), а також здійснювати оцінки нагляду на місці та дистанційно. Робота на місці має важливе значення для розширення та поглиблення наглядового розуміння фінансового конгломерату, перевірки достовірності наданої інформації та оцінки ефективності систем внутрішнього контролю. Постійний контакт з радою та вищим керівництвом головної компанії фінансового конгломерату, з радою та вищим керівництвом кінцевої материнської компанії, а також з іншими належними та відповідними суб'єктами в межах фінансового конгломерату забезпечує доступ до тих, хто грає ключову роль в просуванні напрямку та у захисті надійності фінансового конгломерату. Регулярний зв'язок з ключовими особами в межах фінансового конгломерату, такими як персонал, що здійснює управління ризиками та внутрішній аудит, також має важливе значення.</w:t>
      </w:r>
    </w:p>
    <w:p w:rsidR="002D2B08" w:rsidRDefault="002D2B08" w:rsidP="00B13BEF">
      <w:pPr>
        <w:spacing w:after="0" w:line="240" w:lineRule="auto"/>
        <w:ind w:left="709" w:hanging="709"/>
        <w:jc w:val="both"/>
        <w:rPr>
          <w:rFonts w:ascii="Times New Roman" w:hAnsi="Times New Roman" w:cs="Times New Roman"/>
          <w:sz w:val="21"/>
          <w:szCs w:val="21"/>
        </w:rPr>
      </w:pPr>
    </w:p>
    <w:p w:rsidR="00E32F0D" w:rsidRPr="00E32F0D" w:rsidRDefault="00E32F0D" w:rsidP="00B13BEF">
      <w:pPr>
        <w:spacing w:after="0" w:line="240" w:lineRule="auto"/>
        <w:ind w:left="709" w:hanging="709"/>
        <w:jc w:val="both"/>
        <w:rPr>
          <w:rFonts w:ascii="Times New Roman" w:hAnsi="Times New Roman" w:cs="Times New Roman"/>
          <w:sz w:val="21"/>
          <w:szCs w:val="21"/>
        </w:rPr>
      </w:pPr>
    </w:p>
    <w:p w:rsidR="002D2B08" w:rsidRPr="00E32F0D" w:rsidRDefault="002D2B08" w:rsidP="002D2B08">
      <w:pPr>
        <w:spacing w:after="0" w:line="240" w:lineRule="auto"/>
        <w:ind w:left="709" w:hanging="709"/>
        <w:rPr>
          <w:rFonts w:ascii="Times New Roman" w:hAnsi="Times New Roman" w:cs="Times New Roman"/>
        </w:rPr>
      </w:pPr>
    </w:p>
    <w:p w:rsidR="002D2B08" w:rsidRPr="00E32F0D" w:rsidRDefault="002D2B08" w:rsidP="002D2B08">
      <w:pPr>
        <w:spacing w:after="0" w:line="240" w:lineRule="auto"/>
        <w:ind w:left="709" w:hanging="709"/>
        <w:rPr>
          <w:rFonts w:ascii="Times New Roman" w:hAnsi="Times New Roman" w:cs="Times New Roman"/>
          <w:sz w:val="16"/>
        </w:rPr>
      </w:pPr>
      <w:r w:rsidRPr="00E32F0D">
        <w:rPr>
          <w:rFonts w:ascii="Times New Roman" w:hAnsi="Times New Roman"/>
          <w:sz w:val="16"/>
        </w:rPr>
        <w:t>16</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2D2B08" w:rsidRPr="00E32F0D" w:rsidRDefault="002D2B08">
      <w:pPr>
        <w:rPr>
          <w:rFonts w:ascii="Times New Roman" w:hAnsi="Times New Roman" w:cs="Times New Roman"/>
        </w:rPr>
      </w:pPr>
      <w:r w:rsidRPr="00E32F0D">
        <w:br w:type="page"/>
      </w: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lastRenderedPageBreak/>
        <w:t>8.3</w:t>
      </w:r>
      <w:r w:rsidRPr="00E32F0D">
        <w:rPr>
          <w:sz w:val="21"/>
          <w:szCs w:val="21"/>
        </w:rPr>
        <w:tab/>
      </w:r>
      <w:r w:rsidRPr="00E32F0D">
        <w:rPr>
          <w:rFonts w:ascii="Times New Roman" w:hAnsi="Times New Roman"/>
          <w:sz w:val="21"/>
          <w:szCs w:val="21"/>
        </w:rPr>
        <w:t>Перспективна оцінка джерел ризику для фінансового конгломерату, включаючи розгляд ризиків поширення фінансової інфекції, має важливе значення для виявлення та усунення ризиків, по мірі їх виникнення.</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2D2B08" w:rsidRPr="00E32F0D" w:rsidTr="00860011">
        <w:trPr>
          <w:trHeight w:val="1441"/>
        </w:trPr>
        <w:tc>
          <w:tcPr>
            <w:tcW w:w="9356" w:type="dxa"/>
            <w:vAlign w:val="center"/>
          </w:tcPr>
          <w:p w:rsidR="002D2B08" w:rsidRPr="00E32F0D" w:rsidRDefault="002D2B08" w:rsidP="00B13BEF">
            <w:pPr>
              <w:jc w:val="both"/>
              <w:rPr>
                <w:rFonts w:ascii="Times New Roman" w:hAnsi="Times New Roman" w:cs="Times New Roman"/>
                <w:b/>
                <w:sz w:val="21"/>
                <w:szCs w:val="21"/>
              </w:rPr>
            </w:pPr>
            <w:r w:rsidRPr="00E32F0D">
              <w:rPr>
                <w:rFonts w:ascii="Times New Roman" w:hAnsi="Times New Roman"/>
                <w:b/>
                <w:sz w:val="21"/>
                <w:szCs w:val="21"/>
              </w:rPr>
              <w:t>Наглядові інструменти та примусове виконання</w:t>
            </w:r>
          </w:p>
          <w:p w:rsidR="002D2B08" w:rsidRPr="00E32F0D" w:rsidRDefault="002D2B08" w:rsidP="00B13BEF">
            <w:pPr>
              <w:jc w:val="both"/>
              <w:rPr>
                <w:rFonts w:ascii="Times New Roman" w:hAnsi="Times New Roman" w:cs="Times New Roman"/>
                <w:b/>
                <w:sz w:val="21"/>
                <w:szCs w:val="21"/>
              </w:rPr>
            </w:pPr>
          </w:p>
          <w:p w:rsidR="002D2B08" w:rsidRPr="00E32F0D" w:rsidRDefault="002D2B08"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9.</w:t>
            </w:r>
            <w:r w:rsidRPr="00E32F0D">
              <w:rPr>
                <w:sz w:val="21"/>
                <w:szCs w:val="21"/>
              </w:rPr>
              <w:t xml:space="preserve"> </w:t>
            </w:r>
            <w:r w:rsidRPr="00E32F0D">
              <w:rPr>
                <w:sz w:val="21"/>
                <w:szCs w:val="21"/>
              </w:rPr>
              <w:tab/>
            </w:r>
            <w:r w:rsidRPr="00E32F0D">
              <w:rPr>
                <w:rFonts w:ascii="Times New Roman" w:hAnsi="Times New Roman"/>
                <w:b/>
                <w:sz w:val="21"/>
                <w:szCs w:val="21"/>
              </w:rPr>
              <w:t>Органи нагляду мають, в разі необхідності, використовувати наглядові інструменти для своєчасного застосування коригувальних дій та/або для забезпечення дотримання фінансовими конгломератами пруденційної бази.</w:t>
            </w:r>
          </w:p>
        </w:tc>
      </w:tr>
    </w:tbl>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D2B08" w:rsidRPr="00E32F0D" w:rsidRDefault="002D2B08"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9(a)</w:t>
      </w:r>
      <w:r w:rsidRPr="00E32F0D">
        <w:rPr>
          <w:sz w:val="21"/>
          <w:szCs w:val="21"/>
        </w:rPr>
        <w:tab/>
      </w:r>
      <w:r w:rsidRPr="00E32F0D">
        <w:rPr>
          <w:rFonts w:ascii="Times New Roman" w:hAnsi="Times New Roman"/>
          <w:sz w:val="21"/>
          <w:szCs w:val="21"/>
        </w:rPr>
        <w:t>Органи нагляду мають, в разі необхідності, вводити санкції або вимагати вживання коригувальних дій фінансовим конгломератом або його суб'єктами, які підлягають відповідним правовим процедурам. Санкції та коригувальні дії можуть бути якісними або кількісними.</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Пояснювальні коментарі</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9.1</w:t>
      </w:r>
      <w:r w:rsidRPr="00E32F0D">
        <w:rPr>
          <w:sz w:val="21"/>
          <w:szCs w:val="21"/>
        </w:rPr>
        <w:tab/>
      </w:r>
      <w:r w:rsidRPr="00E32F0D">
        <w:rPr>
          <w:rFonts w:ascii="Times New Roman" w:hAnsi="Times New Roman"/>
          <w:sz w:val="21"/>
          <w:szCs w:val="21"/>
        </w:rPr>
        <w:t>Наявність нормативно-правової бази, що містить правила та стандарти та надає органам нагляду компетенцію та достатні повноваження вимагати ряд своєчасних коригувальних дій у відповідь на поточні ситуації та ситуації, що виникають, є недостатньою для забезпечення ефективного нагляду в межах групи. Органи нагляду мають бути в змозі продемонструвати здатність та готовність вживати своєчасних заходів у разі потреби.</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9.2</w:t>
      </w:r>
      <w:r w:rsidRPr="00E32F0D">
        <w:rPr>
          <w:sz w:val="21"/>
          <w:szCs w:val="21"/>
        </w:rPr>
        <w:tab/>
      </w:r>
      <w:r w:rsidRPr="00E32F0D">
        <w:rPr>
          <w:rFonts w:ascii="Times New Roman" w:hAnsi="Times New Roman"/>
          <w:sz w:val="21"/>
          <w:szCs w:val="21"/>
        </w:rPr>
        <w:t>Санкції або коригувальні дії мають застосовуватися для розгляду джерел ризику або проблем недотримання вимог та можуть включати в себе, але не обмежуючись, обмеження поточних або майбутніх заходів, призупинення виплати дивідендів акціонерам відповідних суб'єктів в межах фінансового конгломерату та інші заходи, спрямовані на запобігання зменшення капіталу нижче необхідного рівня. Застосування санкцій або накладення коригувальних дій мають підлягати відповідним правовим процедурам, в тому числі застосуванню механізмів оскарження в разі потреби.</w:t>
      </w:r>
    </w:p>
    <w:p w:rsidR="002D2B08" w:rsidRPr="00E32F0D" w:rsidRDefault="002D2B08" w:rsidP="00B13BEF">
      <w:pPr>
        <w:spacing w:after="0" w:line="240" w:lineRule="auto"/>
        <w:ind w:left="709" w:hanging="709"/>
        <w:jc w:val="both"/>
        <w:rPr>
          <w:rFonts w:ascii="Times New Roman" w:hAnsi="Times New Roman" w:cs="Times New Roman"/>
          <w:sz w:val="21"/>
          <w:szCs w:val="21"/>
        </w:rPr>
      </w:pPr>
    </w:p>
    <w:p w:rsidR="002D2B08" w:rsidRPr="00E32F0D" w:rsidRDefault="002D2B08" w:rsidP="00B13BEF">
      <w:pPr>
        <w:spacing w:after="0" w:line="240" w:lineRule="auto"/>
        <w:ind w:left="709" w:hanging="709"/>
        <w:jc w:val="both"/>
        <w:rPr>
          <w:rFonts w:ascii="Times New Roman" w:hAnsi="Times New Roman" w:cs="Times New Roman"/>
        </w:rPr>
      </w:pPr>
    </w:p>
    <w:p w:rsidR="002D2B08" w:rsidRPr="00E32F0D" w:rsidRDefault="002D2B08" w:rsidP="00B13BEF">
      <w:pPr>
        <w:spacing w:after="0" w:line="240" w:lineRule="auto"/>
        <w:jc w:val="both"/>
        <w:rPr>
          <w:rFonts w:ascii="Times New Roman" w:hAnsi="Times New Roman" w:cs="Times New Roman"/>
          <w:b/>
          <w:sz w:val="26"/>
          <w:szCs w:val="26"/>
        </w:rPr>
      </w:pPr>
      <w:r w:rsidRPr="00E32F0D">
        <w:rPr>
          <w:rFonts w:ascii="Times New Roman" w:hAnsi="Times New Roman"/>
          <w:b/>
          <w:sz w:val="26"/>
        </w:rPr>
        <w:t>III.</w:t>
      </w:r>
      <w:r w:rsidRPr="00E32F0D">
        <w:tab/>
      </w:r>
      <w:r w:rsidRPr="00E32F0D">
        <w:rPr>
          <w:rFonts w:ascii="Times New Roman" w:hAnsi="Times New Roman"/>
          <w:b/>
          <w:sz w:val="26"/>
        </w:rPr>
        <w:t>Корпоративне управління</w:t>
      </w:r>
    </w:p>
    <w:p w:rsidR="002D2B08" w:rsidRPr="00E32F0D" w:rsidRDefault="002D2B08" w:rsidP="00B13BEF">
      <w:pPr>
        <w:spacing w:after="0" w:line="240" w:lineRule="auto"/>
        <w:jc w:val="both"/>
        <w:rPr>
          <w:rFonts w:ascii="Times New Roman" w:hAnsi="Times New Roman" w:cs="Times New Roman"/>
        </w:rPr>
      </w:pPr>
    </w:p>
    <w:p w:rsidR="002D2B08" w:rsidRPr="00E32F0D" w:rsidRDefault="002D2B08" w:rsidP="00B13BEF">
      <w:pPr>
        <w:spacing w:after="0" w:line="240" w:lineRule="auto"/>
        <w:jc w:val="both"/>
        <w:rPr>
          <w:rFonts w:ascii="Times New Roman" w:hAnsi="Times New Roman" w:cs="Times New Roman"/>
          <w:sz w:val="21"/>
          <w:szCs w:val="21"/>
        </w:rPr>
      </w:pPr>
      <w:r w:rsidRPr="00E32F0D">
        <w:rPr>
          <w:rFonts w:ascii="Times New Roman" w:hAnsi="Times New Roman"/>
          <w:sz w:val="21"/>
          <w:szCs w:val="21"/>
        </w:rPr>
        <w:t>У широкому сенсі, корпоративне управління описує процеси, політику та закони, які регулюють те, як здійснюється управління, адміністрування або контроль компанією або групою. Воно визначає сукупність відносин між керівництвом компанії, її радою, акціонерами, а також іншими визнаними зацікавленими сторонами.</w:t>
      </w:r>
      <w:r w:rsidRPr="00E32F0D">
        <w:rPr>
          <w:rFonts w:ascii="Times New Roman" w:hAnsi="Times New Roman"/>
          <w:sz w:val="21"/>
          <w:szCs w:val="21"/>
          <w:vertAlign w:val="superscript"/>
        </w:rPr>
        <w:t>14</w:t>
      </w:r>
      <w:r w:rsidRPr="00E32F0D">
        <w:rPr>
          <w:rFonts w:ascii="Times New Roman" w:hAnsi="Times New Roman"/>
          <w:sz w:val="21"/>
          <w:szCs w:val="21"/>
        </w:rPr>
        <w:t xml:space="preserve"> Корпоративне управління також забезпечує структуру, через яку встановлюються цілі компанії, та засоби досягнення цих цілей та моніторингу продуктивності.</w:t>
      </w:r>
    </w:p>
    <w:p w:rsidR="002D2B08" w:rsidRPr="00E32F0D" w:rsidRDefault="002D2B08" w:rsidP="00B13BEF">
      <w:pPr>
        <w:spacing w:after="0" w:line="240" w:lineRule="auto"/>
        <w:jc w:val="both"/>
        <w:rPr>
          <w:rFonts w:ascii="Times New Roman" w:hAnsi="Times New Roman" w:cs="Times New Roman"/>
          <w:sz w:val="21"/>
          <w:szCs w:val="21"/>
        </w:rPr>
      </w:pPr>
    </w:p>
    <w:p w:rsidR="002D2B08" w:rsidRDefault="002D2B08" w:rsidP="00B13BEF">
      <w:pPr>
        <w:spacing w:after="0" w:line="240" w:lineRule="auto"/>
        <w:jc w:val="both"/>
        <w:rPr>
          <w:rFonts w:ascii="Times New Roman" w:hAnsi="Times New Roman" w:cs="Times New Roman"/>
          <w:sz w:val="21"/>
          <w:szCs w:val="21"/>
        </w:rPr>
      </w:pPr>
    </w:p>
    <w:p w:rsidR="00E32F0D" w:rsidRDefault="00E32F0D" w:rsidP="00B13BEF">
      <w:pPr>
        <w:spacing w:after="0" w:line="240" w:lineRule="auto"/>
        <w:jc w:val="both"/>
        <w:rPr>
          <w:rFonts w:ascii="Times New Roman" w:hAnsi="Times New Roman" w:cs="Times New Roman"/>
          <w:sz w:val="21"/>
          <w:szCs w:val="21"/>
        </w:rPr>
      </w:pPr>
    </w:p>
    <w:p w:rsidR="00E32F0D" w:rsidRPr="00E32F0D" w:rsidRDefault="00E32F0D" w:rsidP="00B13BEF">
      <w:pPr>
        <w:spacing w:after="0" w:line="240" w:lineRule="auto"/>
        <w:jc w:val="both"/>
        <w:rPr>
          <w:rFonts w:ascii="Times New Roman" w:hAnsi="Times New Roman" w:cs="Times New Roman"/>
          <w:sz w:val="21"/>
          <w:szCs w:val="21"/>
        </w:rPr>
      </w:pPr>
    </w:p>
    <w:p w:rsidR="002D2B08" w:rsidRPr="00E32F0D" w:rsidRDefault="002D2B08" w:rsidP="00B13BEF">
      <w:pPr>
        <w:spacing w:after="0" w:line="240" w:lineRule="auto"/>
        <w:jc w:val="both"/>
        <w:rPr>
          <w:rFonts w:ascii="Times New Roman" w:hAnsi="Times New Roman" w:cs="Times New Roman"/>
          <w:sz w:val="21"/>
          <w:szCs w:val="21"/>
        </w:rPr>
      </w:pPr>
    </w:p>
    <w:p w:rsidR="002D2B08" w:rsidRPr="00E32F0D" w:rsidRDefault="002D2B08" w:rsidP="00B13BEF">
      <w:pPr>
        <w:spacing w:after="0" w:line="240" w:lineRule="auto"/>
        <w:jc w:val="both"/>
        <w:rPr>
          <w:rFonts w:ascii="Times New Roman" w:hAnsi="Times New Roman" w:cs="Times New Roman"/>
        </w:rPr>
      </w:pPr>
    </w:p>
    <w:p w:rsidR="002D2B08" w:rsidRPr="00E32F0D" w:rsidRDefault="002D2B08" w:rsidP="00B13BEF">
      <w:pPr>
        <w:spacing w:after="0" w:line="240" w:lineRule="auto"/>
        <w:jc w:val="both"/>
        <w:rPr>
          <w:rFonts w:ascii="Times New Roman" w:hAnsi="Times New Roman" w:cs="Times New Roman"/>
        </w:rPr>
      </w:pPr>
    </w:p>
    <w:p w:rsidR="002D2B08" w:rsidRPr="00E32F0D" w:rsidRDefault="002D2B08" w:rsidP="00B13BEF">
      <w:pPr>
        <w:spacing w:after="0" w:line="240" w:lineRule="auto"/>
        <w:jc w:val="both"/>
        <w:rPr>
          <w:rFonts w:ascii="Times New Roman" w:hAnsi="Times New Roman" w:cs="Times New Roman"/>
        </w:rPr>
      </w:pPr>
      <w:r w:rsidRPr="00E32F0D">
        <w:rPr>
          <w:rFonts w:ascii="Times New Roman" w:hAnsi="Times New Roman"/>
        </w:rPr>
        <w:t>________________________</w:t>
      </w:r>
    </w:p>
    <w:p w:rsidR="002D2B08" w:rsidRPr="00E32F0D" w:rsidRDefault="002D2B08" w:rsidP="00B13BEF">
      <w:pPr>
        <w:spacing w:after="0" w:line="240" w:lineRule="auto"/>
        <w:jc w:val="both"/>
        <w:rPr>
          <w:rFonts w:ascii="Times New Roman" w:hAnsi="Times New Roman" w:cs="Times New Roman"/>
        </w:rPr>
      </w:pPr>
    </w:p>
    <w:p w:rsidR="002D2B08" w:rsidRPr="00E32F0D" w:rsidRDefault="002D2B08" w:rsidP="00B13BEF">
      <w:pPr>
        <w:spacing w:after="0" w:line="240" w:lineRule="auto"/>
        <w:ind w:left="284" w:hanging="284"/>
        <w:jc w:val="both"/>
        <w:rPr>
          <w:rFonts w:ascii="Times New Roman" w:hAnsi="Times New Roman" w:cs="Times New Roman"/>
          <w:sz w:val="18"/>
        </w:rPr>
      </w:pPr>
      <w:r w:rsidRPr="00E32F0D">
        <w:rPr>
          <w:rFonts w:ascii="Times New Roman" w:hAnsi="Times New Roman"/>
          <w:sz w:val="18"/>
          <w:vertAlign w:val="superscript"/>
        </w:rPr>
        <w:t>14</w:t>
      </w:r>
      <w:r w:rsidRPr="00E32F0D">
        <w:rPr>
          <w:rFonts w:ascii="Times New Roman" w:hAnsi="Times New Roman"/>
          <w:sz w:val="18"/>
        </w:rPr>
        <w:t xml:space="preserve">    Нормативно-правова система та система регулювання в країні визначає формальні обов'язки установ щодо акціонерів та інших зацікавлених сторін. В цьому документі буде використовуватися фраза «визнані зацікавлені сторони», щоб відобразити той факт, що відповідальність в цьому відношенні відрізняється в різних юрисдикціях та секторах.</w:t>
      </w:r>
    </w:p>
    <w:p w:rsidR="002D2B08" w:rsidRPr="00E32F0D" w:rsidRDefault="002D2B08" w:rsidP="00B13BEF">
      <w:pPr>
        <w:spacing w:after="0" w:line="240" w:lineRule="auto"/>
        <w:ind w:left="284" w:hanging="284"/>
        <w:jc w:val="both"/>
        <w:rPr>
          <w:rFonts w:ascii="Times New Roman" w:hAnsi="Times New Roman" w:cs="Times New Roman"/>
          <w:sz w:val="18"/>
        </w:rPr>
      </w:pPr>
    </w:p>
    <w:p w:rsidR="002D2B08" w:rsidRPr="00E32F0D" w:rsidRDefault="002D2B08" w:rsidP="002D2B08">
      <w:pPr>
        <w:spacing w:after="0" w:line="240" w:lineRule="auto"/>
        <w:rPr>
          <w:rFonts w:ascii="Times New Roman" w:hAnsi="Times New Roman" w:cs="Times New Roman"/>
          <w:sz w:val="18"/>
        </w:rPr>
      </w:pPr>
    </w:p>
    <w:p w:rsidR="002D2B08" w:rsidRPr="00E32F0D" w:rsidRDefault="002D2B08" w:rsidP="002D2B08">
      <w:pPr>
        <w:spacing w:after="0" w:line="240" w:lineRule="auto"/>
        <w:rPr>
          <w:rFonts w:ascii="Times New Roman" w:hAnsi="Times New Roman" w:cs="Times New Roman"/>
          <w:sz w:val="18"/>
        </w:rPr>
      </w:pPr>
    </w:p>
    <w:p w:rsidR="00384FAE" w:rsidRPr="00E32F0D" w:rsidRDefault="002D2B08" w:rsidP="00E32F0D">
      <w:pPr>
        <w:spacing w:after="0" w:line="240" w:lineRule="auto"/>
        <w:ind w:left="709" w:hanging="709"/>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17</w:t>
      </w:r>
      <w:r w:rsidR="00384FAE" w:rsidRPr="00E32F0D">
        <w:br w:type="page"/>
      </w:r>
    </w:p>
    <w:p w:rsidR="00384FAE" w:rsidRPr="00E32F0D" w:rsidRDefault="00384FAE" w:rsidP="00B13BEF">
      <w:pPr>
        <w:spacing w:after="0"/>
        <w:jc w:val="both"/>
        <w:rPr>
          <w:rFonts w:ascii="Times New Roman" w:hAnsi="Times New Roman" w:cs="Times New Roman"/>
          <w:sz w:val="21"/>
          <w:szCs w:val="21"/>
        </w:rPr>
      </w:pPr>
      <w:r w:rsidRPr="00E32F0D">
        <w:rPr>
          <w:rFonts w:ascii="Times New Roman" w:hAnsi="Times New Roman"/>
          <w:sz w:val="21"/>
          <w:szCs w:val="21"/>
        </w:rPr>
        <w:lastRenderedPageBreak/>
        <w:t>Належне корпоративне управління має створювати для ради та керівництва належні стимули для досягнення цілей, які є в інтересах компанії та її акціонерів, а також має полегшувати ефективний моніторинг. Наявність ефективної системи корпоративного управління, в рамках окремої компанії або групи та по всій організації в цілому, допомагає забезпечити ступінь впевненості, що є необхідним для належного функціонування ринкової економіки.</w:t>
      </w:r>
    </w:p>
    <w:p w:rsidR="00384FAE" w:rsidRPr="00E32F0D" w:rsidRDefault="00384FAE" w:rsidP="00B13BEF">
      <w:pPr>
        <w:spacing w:after="0"/>
        <w:jc w:val="both"/>
        <w:rPr>
          <w:rFonts w:ascii="Times New Roman" w:hAnsi="Times New Roman" w:cs="Times New Roman"/>
          <w:sz w:val="21"/>
          <w:szCs w:val="21"/>
        </w:rPr>
      </w:pPr>
    </w:p>
    <w:p w:rsidR="00384FAE" w:rsidRPr="00E32F0D" w:rsidRDefault="00384FAE" w:rsidP="00B13BEF">
      <w:pPr>
        <w:spacing w:after="0"/>
        <w:jc w:val="both"/>
        <w:rPr>
          <w:rFonts w:ascii="Times New Roman" w:hAnsi="Times New Roman" w:cs="Times New Roman"/>
          <w:sz w:val="21"/>
          <w:szCs w:val="21"/>
        </w:rPr>
      </w:pPr>
      <w:r w:rsidRPr="00E32F0D">
        <w:rPr>
          <w:rFonts w:ascii="Times New Roman" w:hAnsi="Times New Roman"/>
          <w:sz w:val="21"/>
          <w:szCs w:val="21"/>
        </w:rPr>
        <w:t>Фінансові конгломерати є часто комплексними групами з декількома регульованими та нерегульованими фінансовими та іншими суб'єктами. З урахуванням цієї властивої комплексності, корпоративне управління має ретельно розглянути та збалансувати поєднання інтересів визнаних зацікавлених сторін кінцевої материнської компанії та регульованих фінансових та інших суб'єктів групи. Забезпечення того, щоб загальна стратегія підтримувала бажаний баланс та щоб регульовані суб'єкти відповідали вимогам постанов на індивідуальній та на агрегованій основі, має бути метою системи управління. Ця система управління є відповідальністю довірчого характеру ради директорів.</w:t>
      </w:r>
    </w:p>
    <w:p w:rsidR="00384FAE" w:rsidRPr="00E32F0D" w:rsidRDefault="00384FAE" w:rsidP="00B13BEF">
      <w:pPr>
        <w:spacing w:after="0"/>
        <w:jc w:val="both"/>
        <w:rPr>
          <w:rFonts w:ascii="Times New Roman" w:hAnsi="Times New Roman" w:cs="Times New Roman"/>
          <w:sz w:val="21"/>
          <w:szCs w:val="21"/>
        </w:rPr>
      </w:pPr>
    </w:p>
    <w:p w:rsidR="00384FAE" w:rsidRPr="00E32F0D" w:rsidRDefault="00384FAE" w:rsidP="00B13BEF">
      <w:pPr>
        <w:spacing w:after="0"/>
        <w:jc w:val="both"/>
        <w:rPr>
          <w:rFonts w:ascii="Times New Roman" w:hAnsi="Times New Roman" w:cs="Times New Roman"/>
          <w:sz w:val="21"/>
          <w:szCs w:val="21"/>
        </w:rPr>
      </w:pPr>
      <w:r w:rsidRPr="00E32F0D">
        <w:rPr>
          <w:rFonts w:ascii="Times New Roman" w:hAnsi="Times New Roman"/>
          <w:sz w:val="21"/>
          <w:szCs w:val="21"/>
        </w:rPr>
        <w:t xml:space="preserve">Під час оцінки корпоративного управління у фінансовому конгломераті, органи нагляду мають застосовувати ці принципи </w:t>
      </w:r>
      <w:r w:rsidR="006A4AC4" w:rsidRPr="00CF6660">
        <w:rPr>
          <w:rFonts w:ascii="Times New Roman" w:hAnsi="Times New Roman"/>
          <w:sz w:val="21"/>
          <w:szCs w:val="21"/>
        </w:rPr>
        <w:t>чином</w:t>
      </w:r>
      <w:r w:rsidRPr="00E32F0D">
        <w:rPr>
          <w:rFonts w:ascii="Times New Roman" w:hAnsi="Times New Roman"/>
          <w:sz w:val="21"/>
          <w:szCs w:val="21"/>
        </w:rPr>
        <w:t>, як</w:t>
      </w:r>
      <w:r w:rsidR="006A4AC4">
        <w:rPr>
          <w:rFonts w:ascii="Times New Roman" w:hAnsi="Times New Roman"/>
          <w:sz w:val="21"/>
          <w:szCs w:val="21"/>
        </w:rPr>
        <w:t>ий</w:t>
      </w:r>
      <w:r w:rsidRPr="00E32F0D">
        <w:rPr>
          <w:rFonts w:ascii="Times New Roman" w:hAnsi="Times New Roman"/>
          <w:sz w:val="21"/>
          <w:szCs w:val="21"/>
        </w:rPr>
        <w:t xml:space="preserve"> підходить для відповідних секторів та наглядових цілей цих секторів.</w:t>
      </w:r>
    </w:p>
    <w:p w:rsidR="00384FAE" w:rsidRPr="00E32F0D" w:rsidRDefault="00384FAE" w:rsidP="00B13BEF">
      <w:pPr>
        <w:spacing w:after="0"/>
        <w:jc w:val="both"/>
        <w:rPr>
          <w:rFonts w:ascii="Times New Roman" w:hAnsi="Times New Roman" w:cs="Times New Roman"/>
          <w:sz w:val="21"/>
          <w:szCs w:val="21"/>
        </w:rPr>
      </w:pPr>
    </w:p>
    <w:p w:rsidR="00384FAE" w:rsidRPr="00E32F0D" w:rsidRDefault="00384FAE" w:rsidP="00B13BEF">
      <w:pPr>
        <w:spacing w:after="0"/>
        <w:jc w:val="both"/>
        <w:rPr>
          <w:rFonts w:ascii="Times New Roman" w:hAnsi="Times New Roman" w:cs="Times New Roman"/>
          <w:sz w:val="21"/>
          <w:szCs w:val="21"/>
        </w:rPr>
      </w:pPr>
      <w:r w:rsidRPr="00E32F0D">
        <w:rPr>
          <w:rFonts w:ascii="Times New Roman" w:hAnsi="Times New Roman"/>
          <w:sz w:val="21"/>
          <w:szCs w:val="21"/>
        </w:rPr>
        <w:t>У цьому розділі описуються елементи системи управління, що є найбільш актуальними для фінансових конгломератів, і то, яким чином вони мають оцінюватися органами нагляду.</w:t>
      </w:r>
    </w:p>
    <w:p w:rsidR="00384FAE" w:rsidRPr="00E32F0D" w:rsidRDefault="00384FAE" w:rsidP="00B13BEF">
      <w:pPr>
        <w:spacing w:after="0"/>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384FAE" w:rsidRPr="00E32F0D" w:rsidTr="00384FAE">
        <w:trPr>
          <w:trHeight w:val="1677"/>
        </w:trPr>
        <w:tc>
          <w:tcPr>
            <w:tcW w:w="9356" w:type="dxa"/>
            <w:vAlign w:val="center"/>
          </w:tcPr>
          <w:p w:rsidR="00384FAE" w:rsidRPr="00E32F0D" w:rsidRDefault="00384FAE" w:rsidP="00B13BEF">
            <w:pPr>
              <w:jc w:val="both"/>
              <w:rPr>
                <w:rFonts w:ascii="Times New Roman" w:hAnsi="Times New Roman" w:cs="Times New Roman"/>
                <w:b/>
                <w:sz w:val="21"/>
                <w:szCs w:val="21"/>
              </w:rPr>
            </w:pPr>
            <w:r w:rsidRPr="00E32F0D">
              <w:rPr>
                <w:rFonts w:ascii="Times New Roman" w:hAnsi="Times New Roman"/>
                <w:b/>
                <w:sz w:val="21"/>
                <w:szCs w:val="21"/>
              </w:rPr>
              <w:t>Корпоративне управління у фінансових конгломератах</w:t>
            </w:r>
          </w:p>
          <w:p w:rsidR="00384FAE" w:rsidRPr="00E32F0D" w:rsidRDefault="00384FAE" w:rsidP="00B13BEF">
            <w:pPr>
              <w:jc w:val="both"/>
              <w:rPr>
                <w:rFonts w:ascii="Times New Roman" w:hAnsi="Times New Roman" w:cs="Times New Roman"/>
                <w:b/>
                <w:sz w:val="21"/>
                <w:szCs w:val="21"/>
              </w:rPr>
            </w:pPr>
          </w:p>
          <w:p w:rsidR="00384FAE" w:rsidRPr="00E32F0D" w:rsidRDefault="00384FAE" w:rsidP="00B13BEF">
            <w:pPr>
              <w:ind w:left="743" w:hanging="743"/>
              <w:jc w:val="both"/>
              <w:rPr>
                <w:rFonts w:ascii="Times New Roman" w:hAnsi="Times New Roman" w:cs="Times New Roman"/>
                <w:b/>
                <w:sz w:val="21"/>
                <w:szCs w:val="21"/>
              </w:rPr>
            </w:pPr>
            <w:r w:rsidRPr="00E32F0D">
              <w:rPr>
                <w:rFonts w:ascii="Times New Roman" w:hAnsi="Times New Roman"/>
                <w:b/>
                <w:sz w:val="21"/>
                <w:szCs w:val="21"/>
              </w:rPr>
              <w:t>10.</w:t>
            </w:r>
            <w:r w:rsidRPr="00E32F0D">
              <w:rPr>
                <w:sz w:val="21"/>
                <w:szCs w:val="21"/>
              </w:rPr>
              <w:t xml:space="preserve"> </w:t>
            </w:r>
            <w:r w:rsidRPr="00E32F0D">
              <w:rPr>
                <w:sz w:val="21"/>
                <w:szCs w:val="21"/>
              </w:rPr>
              <w:tab/>
            </w:r>
            <w:r w:rsidRPr="00E32F0D">
              <w:rPr>
                <w:rFonts w:ascii="Times New Roman" w:hAnsi="Times New Roman"/>
                <w:b/>
                <w:sz w:val="21"/>
                <w:szCs w:val="21"/>
              </w:rPr>
              <w:t>Органи нагляду мають прагнути забезпечити, щоб фінансовий конгломерат встановив всеосяжну та відповідну структуру корпоративного управління в групі, яка розглядає обґрунтоване управління фінансовим конгломератом, включаючи нерегульованих суб'єктів, без шкоди для управління окремими суб'єктами в групі.</w:t>
            </w:r>
          </w:p>
        </w:tc>
      </w:tr>
    </w:tbl>
    <w:p w:rsidR="00384FAE" w:rsidRPr="00E32F0D" w:rsidRDefault="00384FAE" w:rsidP="00B13BEF">
      <w:pPr>
        <w:spacing w:after="0"/>
        <w:jc w:val="both"/>
        <w:rPr>
          <w:rFonts w:ascii="Times New Roman" w:hAnsi="Times New Roman" w:cs="Times New Roman"/>
          <w:sz w:val="21"/>
          <w:szCs w:val="21"/>
        </w:rPr>
      </w:pP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E32F0D">
        <w:rPr>
          <w:rFonts w:ascii="Times New Roman" w:hAnsi="Times New Roman"/>
          <w:b/>
          <w:i/>
          <w:sz w:val="21"/>
          <w:szCs w:val="21"/>
        </w:rPr>
        <w:t>Критерії реалізації</w:t>
      </w: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10(a)</w:t>
      </w:r>
      <w:r w:rsidRPr="00E32F0D">
        <w:rPr>
          <w:sz w:val="21"/>
          <w:szCs w:val="21"/>
        </w:rPr>
        <w:tab/>
      </w:r>
      <w:r w:rsidRPr="00E32F0D">
        <w:rPr>
          <w:rFonts w:ascii="Times New Roman" w:hAnsi="Times New Roman"/>
          <w:sz w:val="21"/>
          <w:szCs w:val="21"/>
        </w:rPr>
        <w:t>Органи нагляду, і, зокрема, орган нагляду, що здійснює нагляд за діяльністю на рівні групи, мають сформувати оцінку ризиків фінансового конгломерату на комплексній основі, в тому числі здійснити перспективну оцінку джерел ризиків для фінансового конгломерату.</w:t>
      </w: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10(b)</w:t>
      </w:r>
      <w:r w:rsidRPr="00E32F0D">
        <w:rPr>
          <w:sz w:val="21"/>
          <w:szCs w:val="21"/>
        </w:rPr>
        <w:tab/>
      </w:r>
      <w:r w:rsidRPr="00E32F0D">
        <w:rPr>
          <w:rFonts w:ascii="Times New Roman" w:hAnsi="Times New Roman"/>
          <w:sz w:val="21"/>
          <w:szCs w:val="21"/>
        </w:rPr>
        <w:t>Органи нагляду мають збирати, розглядати та аналізувати відповідну інформацію від фінансового конгломерату та його суб'єктів, в тому числі, у відповідних випадках, від нерегульованих суб'єктів.</w:t>
      </w: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10(c)</w:t>
      </w:r>
      <w:r w:rsidRPr="00E32F0D">
        <w:rPr>
          <w:sz w:val="21"/>
          <w:szCs w:val="21"/>
        </w:rPr>
        <w:tab/>
      </w:r>
      <w:r w:rsidRPr="00E32F0D">
        <w:rPr>
          <w:rFonts w:ascii="Times New Roman" w:hAnsi="Times New Roman"/>
          <w:sz w:val="21"/>
          <w:szCs w:val="21"/>
        </w:rPr>
        <w:t xml:space="preserve">Органи нагляду мають проаналізувати узгодженість власної оцінки фінансового конгломерату своїх ризиків на рівні сектора, а також на </w:t>
      </w:r>
      <w:proofErr w:type="spellStart"/>
      <w:r w:rsidRPr="00E32F0D">
        <w:rPr>
          <w:rFonts w:ascii="Times New Roman" w:hAnsi="Times New Roman"/>
          <w:sz w:val="21"/>
          <w:szCs w:val="21"/>
        </w:rPr>
        <w:t>агрегированій</w:t>
      </w:r>
      <w:proofErr w:type="spellEnd"/>
      <w:r w:rsidRPr="00E32F0D">
        <w:rPr>
          <w:rFonts w:ascii="Times New Roman" w:hAnsi="Times New Roman"/>
          <w:sz w:val="21"/>
          <w:szCs w:val="21"/>
        </w:rPr>
        <w:t xml:space="preserve"> основі.</w:t>
      </w: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10(d)</w:t>
      </w:r>
      <w:r w:rsidRPr="00E32F0D">
        <w:rPr>
          <w:sz w:val="21"/>
          <w:szCs w:val="21"/>
        </w:rPr>
        <w:tab/>
      </w:r>
      <w:r w:rsidRPr="00E32F0D">
        <w:rPr>
          <w:rFonts w:ascii="Times New Roman" w:hAnsi="Times New Roman"/>
          <w:sz w:val="21"/>
          <w:szCs w:val="21"/>
        </w:rPr>
        <w:t>Органи нагляду повинні мати достатню взаємодію з радою та вищим керівництвом головної компанії фінансового конгломерату, з радою та вищим керівництвом кінцевої материнської компанії, а також з іншими належними та відповідними суб'єктами в межах фінансового конгломерату.</w:t>
      </w: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E32F0D"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E32F0D">
        <w:rPr>
          <w:rFonts w:ascii="Times New Roman" w:hAnsi="Times New Roman"/>
          <w:sz w:val="21"/>
          <w:szCs w:val="21"/>
        </w:rPr>
        <w:t>10(e)</w:t>
      </w:r>
      <w:r w:rsidRPr="00E32F0D">
        <w:rPr>
          <w:sz w:val="21"/>
          <w:szCs w:val="21"/>
        </w:rPr>
        <w:tab/>
      </w:r>
      <w:r w:rsidRPr="00E32F0D">
        <w:rPr>
          <w:rFonts w:ascii="Times New Roman" w:hAnsi="Times New Roman"/>
          <w:sz w:val="21"/>
          <w:szCs w:val="21"/>
        </w:rPr>
        <w:t>Органи нагляду мають здійснювати нагляд за фінансовими конгломератами на місці та дистанційно та оцінювати дотримання пруденційної бази.</w:t>
      </w:r>
    </w:p>
    <w:p w:rsidR="00384FAE" w:rsidRPr="00E32F0D" w:rsidRDefault="00384FAE" w:rsidP="00B13BEF">
      <w:pPr>
        <w:spacing w:after="0" w:line="240" w:lineRule="auto"/>
        <w:ind w:left="709" w:hanging="709"/>
        <w:jc w:val="both"/>
        <w:rPr>
          <w:rFonts w:ascii="Times New Roman" w:hAnsi="Times New Roman" w:cs="Times New Roman"/>
          <w:sz w:val="21"/>
          <w:szCs w:val="21"/>
        </w:rPr>
      </w:pPr>
    </w:p>
    <w:p w:rsidR="00384FAE" w:rsidRPr="00E32F0D" w:rsidRDefault="00384FAE" w:rsidP="00B13BEF">
      <w:pPr>
        <w:spacing w:after="0"/>
        <w:jc w:val="both"/>
        <w:rPr>
          <w:rFonts w:ascii="Times New Roman" w:hAnsi="Times New Roman" w:cs="Times New Roman"/>
          <w:i/>
          <w:sz w:val="21"/>
          <w:szCs w:val="21"/>
        </w:rPr>
      </w:pPr>
    </w:p>
    <w:p w:rsidR="00384FAE" w:rsidRDefault="00384FAE" w:rsidP="00B13BEF">
      <w:pPr>
        <w:spacing w:after="0"/>
        <w:jc w:val="both"/>
        <w:rPr>
          <w:rFonts w:ascii="Times New Roman" w:hAnsi="Times New Roman" w:cs="Times New Roman"/>
          <w:i/>
          <w:sz w:val="21"/>
          <w:szCs w:val="21"/>
        </w:rPr>
      </w:pPr>
    </w:p>
    <w:p w:rsidR="00E32F0D" w:rsidRPr="00E32F0D" w:rsidRDefault="00E32F0D" w:rsidP="00B13BEF">
      <w:pPr>
        <w:spacing w:after="0"/>
        <w:jc w:val="both"/>
        <w:rPr>
          <w:rFonts w:ascii="Times New Roman" w:hAnsi="Times New Roman" w:cs="Times New Roman"/>
          <w:i/>
          <w:sz w:val="21"/>
          <w:szCs w:val="21"/>
        </w:rPr>
      </w:pPr>
    </w:p>
    <w:p w:rsidR="00384FAE" w:rsidRPr="00E32F0D" w:rsidRDefault="00384FAE" w:rsidP="00B13BEF">
      <w:pPr>
        <w:spacing w:after="0"/>
        <w:jc w:val="both"/>
        <w:rPr>
          <w:rFonts w:ascii="Times New Roman" w:hAnsi="Times New Roman" w:cs="Times New Roman"/>
          <w:i/>
        </w:rPr>
      </w:pPr>
    </w:p>
    <w:p w:rsidR="00384FAE" w:rsidRPr="00E32F0D" w:rsidRDefault="00384FAE" w:rsidP="00384FAE">
      <w:pPr>
        <w:spacing w:after="0" w:line="240" w:lineRule="auto"/>
        <w:ind w:left="709" w:hanging="709"/>
        <w:rPr>
          <w:rFonts w:ascii="Times New Roman" w:hAnsi="Times New Roman" w:cs="Times New Roman"/>
          <w:sz w:val="16"/>
        </w:rPr>
      </w:pPr>
      <w:r w:rsidRPr="00E32F0D">
        <w:rPr>
          <w:rFonts w:ascii="Times New Roman" w:hAnsi="Times New Roman"/>
          <w:sz w:val="16"/>
        </w:rPr>
        <w:t>18</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384FAE" w:rsidRPr="00E32F0D" w:rsidRDefault="00384FAE">
      <w:pPr>
        <w:rPr>
          <w:rFonts w:ascii="Times New Roman" w:hAnsi="Times New Roman" w:cs="Times New Roman"/>
        </w:rPr>
      </w:pPr>
      <w:r w:rsidRPr="00E32F0D">
        <w:br w:type="page"/>
      </w:r>
    </w:p>
    <w:p w:rsidR="00384FAE" w:rsidRPr="001505B9" w:rsidRDefault="00384FAE" w:rsidP="00B13BEF">
      <w:pPr>
        <w:spacing w:after="0"/>
        <w:jc w:val="both"/>
        <w:rPr>
          <w:rFonts w:ascii="Times New Roman" w:hAnsi="Times New Roman" w:cs="Times New Roman"/>
          <w:b/>
          <w:i/>
          <w:sz w:val="21"/>
          <w:szCs w:val="21"/>
        </w:rPr>
      </w:pPr>
      <w:r w:rsidRPr="001505B9">
        <w:rPr>
          <w:rFonts w:ascii="Times New Roman" w:hAnsi="Times New Roman"/>
          <w:b/>
          <w:i/>
          <w:sz w:val="21"/>
          <w:szCs w:val="21"/>
        </w:rPr>
        <w:lastRenderedPageBreak/>
        <w:t>Пояснювальні коментарі</w:t>
      </w:r>
    </w:p>
    <w:p w:rsidR="00384FAE" w:rsidRPr="001505B9" w:rsidRDefault="00384FAE" w:rsidP="00B13BEF">
      <w:pPr>
        <w:spacing w:after="0"/>
        <w:jc w:val="both"/>
        <w:rPr>
          <w:rFonts w:ascii="Times New Roman" w:hAnsi="Times New Roman" w:cs="Times New Roman"/>
          <w:b/>
          <w:i/>
          <w:sz w:val="21"/>
          <w:szCs w:val="21"/>
        </w:rPr>
      </w:pPr>
    </w:p>
    <w:p w:rsidR="00384FAE" w:rsidRPr="001505B9" w:rsidRDefault="00384FAE" w:rsidP="00B13BEF">
      <w:pPr>
        <w:spacing w:after="0"/>
        <w:jc w:val="both"/>
        <w:rPr>
          <w:rFonts w:ascii="Times New Roman" w:hAnsi="Times New Roman" w:cs="Times New Roman"/>
          <w:sz w:val="21"/>
          <w:szCs w:val="21"/>
        </w:rPr>
      </w:pPr>
      <w:r w:rsidRPr="001505B9">
        <w:rPr>
          <w:rFonts w:ascii="Times New Roman" w:hAnsi="Times New Roman"/>
          <w:sz w:val="21"/>
          <w:szCs w:val="21"/>
        </w:rPr>
        <w:t>10.1</w:t>
      </w:r>
      <w:r w:rsidRPr="001505B9">
        <w:rPr>
          <w:sz w:val="21"/>
          <w:szCs w:val="21"/>
        </w:rPr>
        <w:tab/>
      </w:r>
      <w:r w:rsidRPr="001505B9">
        <w:rPr>
          <w:rFonts w:ascii="Times New Roman" w:hAnsi="Times New Roman"/>
          <w:sz w:val="21"/>
          <w:szCs w:val="21"/>
        </w:rPr>
        <w:t>Система корпоративного управління має торкатися в разі потреби:</w:t>
      </w:r>
    </w:p>
    <w:p w:rsidR="00384FAE" w:rsidRPr="001505B9" w:rsidRDefault="00384FAE" w:rsidP="00B13BEF">
      <w:pPr>
        <w:spacing w:after="0"/>
        <w:jc w:val="both"/>
        <w:rPr>
          <w:rFonts w:ascii="Times New Roman" w:hAnsi="Times New Roman" w:cs="Times New Roman"/>
          <w:sz w:val="21"/>
          <w:szCs w:val="21"/>
        </w:rPr>
      </w:pPr>
    </w:p>
    <w:p w:rsidR="00384FAE" w:rsidRPr="001505B9" w:rsidRDefault="00384FAE" w:rsidP="00B13BEF">
      <w:pPr>
        <w:spacing w:after="0"/>
        <w:ind w:left="1418" w:hanging="709"/>
        <w:jc w:val="both"/>
        <w:rPr>
          <w:rFonts w:ascii="Times New Roman" w:hAnsi="Times New Roman" w:cs="Times New Roman"/>
          <w:sz w:val="21"/>
          <w:szCs w:val="21"/>
        </w:rPr>
      </w:pPr>
      <w:r w:rsidRPr="001505B9">
        <w:rPr>
          <w:rFonts w:ascii="Times New Roman" w:hAnsi="Times New Roman"/>
          <w:sz w:val="21"/>
          <w:szCs w:val="21"/>
        </w:rPr>
        <w:t>•</w:t>
      </w:r>
      <w:r w:rsidRPr="001505B9">
        <w:rPr>
          <w:sz w:val="21"/>
          <w:szCs w:val="21"/>
        </w:rPr>
        <w:tab/>
      </w:r>
      <w:r w:rsidRPr="001505B9">
        <w:rPr>
          <w:rFonts w:ascii="Times New Roman" w:hAnsi="Times New Roman"/>
          <w:sz w:val="21"/>
          <w:szCs w:val="21"/>
        </w:rPr>
        <w:t>вирівнювання структури фінансового конгломерату;</w:t>
      </w:r>
    </w:p>
    <w:p w:rsidR="00384FAE" w:rsidRPr="001505B9" w:rsidRDefault="00384FAE" w:rsidP="00B13BEF">
      <w:pPr>
        <w:spacing w:after="0"/>
        <w:ind w:left="1418" w:hanging="709"/>
        <w:jc w:val="both"/>
        <w:rPr>
          <w:rFonts w:ascii="Times New Roman" w:hAnsi="Times New Roman" w:cs="Times New Roman"/>
          <w:sz w:val="21"/>
          <w:szCs w:val="21"/>
        </w:rPr>
      </w:pPr>
      <w:r w:rsidRPr="001505B9">
        <w:rPr>
          <w:rFonts w:ascii="Times New Roman" w:hAnsi="Times New Roman"/>
          <w:sz w:val="21"/>
          <w:szCs w:val="21"/>
        </w:rPr>
        <w:t>•</w:t>
      </w:r>
      <w:r w:rsidRPr="001505B9">
        <w:rPr>
          <w:sz w:val="21"/>
          <w:szCs w:val="21"/>
        </w:rPr>
        <w:tab/>
      </w:r>
      <w:r w:rsidRPr="001505B9">
        <w:rPr>
          <w:rFonts w:ascii="Times New Roman" w:hAnsi="Times New Roman"/>
          <w:sz w:val="21"/>
          <w:szCs w:val="21"/>
        </w:rPr>
        <w:t>фінансової стійкості власників істотної участі;</w:t>
      </w:r>
    </w:p>
    <w:p w:rsidR="00384FAE" w:rsidRPr="001505B9" w:rsidRDefault="00384FAE" w:rsidP="00B13BEF">
      <w:pPr>
        <w:spacing w:after="0"/>
        <w:ind w:left="1418" w:hanging="709"/>
        <w:jc w:val="both"/>
        <w:rPr>
          <w:rFonts w:ascii="Times New Roman" w:hAnsi="Times New Roman" w:cs="Times New Roman"/>
          <w:sz w:val="21"/>
          <w:szCs w:val="21"/>
        </w:rPr>
      </w:pPr>
      <w:r w:rsidRPr="001505B9">
        <w:rPr>
          <w:rFonts w:ascii="Times New Roman" w:hAnsi="Times New Roman"/>
          <w:sz w:val="21"/>
          <w:szCs w:val="21"/>
        </w:rPr>
        <w:t>•</w:t>
      </w:r>
      <w:r w:rsidRPr="001505B9">
        <w:rPr>
          <w:sz w:val="21"/>
          <w:szCs w:val="21"/>
        </w:rPr>
        <w:tab/>
      </w:r>
      <w:r w:rsidRPr="001505B9">
        <w:rPr>
          <w:rFonts w:ascii="Times New Roman" w:hAnsi="Times New Roman"/>
          <w:sz w:val="21"/>
          <w:szCs w:val="21"/>
        </w:rPr>
        <w:t>придатності членів ради, вищого керівництва та ключових осіб, що виконують контрольні функції, включаючи їх здатність приймати розумні та неупереджені рішення щодо бізнесу;</w:t>
      </w:r>
    </w:p>
    <w:p w:rsidR="00384FAE" w:rsidRPr="001505B9" w:rsidRDefault="00384FAE" w:rsidP="00B13BEF">
      <w:pPr>
        <w:spacing w:after="0"/>
        <w:ind w:left="1418" w:hanging="709"/>
        <w:jc w:val="both"/>
        <w:rPr>
          <w:rFonts w:ascii="Times New Roman" w:hAnsi="Times New Roman" w:cs="Times New Roman"/>
          <w:sz w:val="21"/>
          <w:szCs w:val="21"/>
        </w:rPr>
      </w:pPr>
      <w:r w:rsidRPr="001505B9">
        <w:rPr>
          <w:rFonts w:ascii="Times New Roman" w:hAnsi="Times New Roman"/>
          <w:sz w:val="21"/>
          <w:szCs w:val="21"/>
        </w:rPr>
        <w:t>•</w:t>
      </w:r>
      <w:r w:rsidRPr="001505B9">
        <w:rPr>
          <w:sz w:val="21"/>
          <w:szCs w:val="21"/>
        </w:rPr>
        <w:tab/>
      </w:r>
      <w:proofErr w:type="spellStart"/>
      <w:r w:rsidRPr="001505B9">
        <w:rPr>
          <w:rFonts w:ascii="Times New Roman" w:hAnsi="Times New Roman"/>
          <w:sz w:val="21"/>
          <w:szCs w:val="21"/>
        </w:rPr>
        <w:t>фідуціарних</w:t>
      </w:r>
      <w:proofErr w:type="spellEnd"/>
      <w:r w:rsidRPr="001505B9">
        <w:rPr>
          <w:rFonts w:ascii="Times New Roman" w:hAnsi="Times New Roman"/>
          <w:sz w:val="21"/>
          <w:szCs w:val="21"/>
        </w:rPr>
        <w:t xml:space="preserve"> обов'язків рад директорів та вищого керівництва головної компанії та дочірніх підприємств;</w:t>
      </w:r>
    </w:p>
    <w:p w:rsidR="00384FAE" w:rsidRPr="001505B9" w:rsidRDefault="00384FAE" w:rsidP="00B13BEF">
      <w:pPr>
        <w:spacing w:after="0"/>
        <w:ind w:left="1418" w:hanging="709"/>
        <w:jc w:val="both"/>
        <w:rPr>
          <w:rFonts w:ascii="Times New Roman" w:hAnsi="Times New Roman" w:cs="Times New Roman"/>
          <w:sz w:val="21"/>
          <w:szCs w:val="21"/>
        </w:rPr>
      </w:pPr>
      <w:r w:rsidRPr="001505B9">
        <w:rPr>
          <w:rFonts w:ascii="Times New Roman" w:hAnsi="Times New Roman"/>
          <w:sz w:val="21"/>
          <w:szCs w:val="21"/>
        </w:rPr>
        <w:t>•</w:t>
      </w:r>
      <w:r w:rsidRPr="001505B9">
        <w:rPr>
          <w:sz w:val="21"/>
          <w:szCs w:val="21"/>
        </w:rPr>
        <w:tab/>
      </w:r>
      <w:r w:rsidRPr="001505B9">
        <w:rPr>
          <w:rFonts w:ascii="Times New Roman" w:hAnsi="Times New Roman"/>
          <w:sz w:val="21"/>
          <w:szCs w:val="21"/>
        </w:rPr>
        <w:t xml:space="preserve">управління конфліктами інтересів, зокрема, на </w:t>
      </w:r>
      <w:proofErr w:type="spellStart"/>
      <w:r w:rsidRPr="001505B9">
        <w:rPr>
          <w:rFonts w:ascii="Times New Roman" w:hAnsi="Times New Roman"/>
          <w:sz w:val="21"/>
          <w:szCs w:val="21"/>
        </w:rPr>
        <w:t>внутрішньогруповому</w:t>
      </w:r>
      <w:proofErr w:type="spellEnd"/>
      <w:r w:rsidRPr="001505B9">
        <w:rPr>
          <w:rFonts w:ascii="Times New Roman" w:hAnsi="Times New Roman"/>
          <w:sz w:val="21"/>
          <w:szCs w:val="21"/>
        </w:rPr>
        <w:t xml:space="preserve"> рівні та політик та практики щодо винагороди в межах фінансового конгломерату; та</w:t>
      </w:r>
    </w:p>
    <w:p w:rsidR="00384FAE" w:rsidRPr="001505B9" w:rsidRDefault="00384FAE" w:rsidP="00B13BEF">
      <w:pPr>
        <w:spacing w:after="0"/>
        <w:ind w:left="1418" w:hanging="709"/>
        <w:jc w:val="both"/>
        <w:rPr>
          <w:rFonts w:ascii="Times New Roman" w:hAnsi="Times New Roman" w:cs="Times New Roman"/>
          <w:sz w:val="21"/>
          <w:szCs w:val="21"/>
        </w:rPr>
      </w:pPr>
      <w:r w:rsidRPr="001505B9">
        <w:rPr>
          <w:rFonts w:ascii="Times New Roman" w:hAnsi="Times New Roman"/>
          <w:sz w:val="21"/>
          <w:szCs w:val="21"/>
        </w:rPr>
        <w:t>•</w:t>
      </w:r>
      <w:r w:rsidRPr="001505B9">
        <w:rPr>
          <w:sz w:val="21"/>
          <w:szCs w:val="21"/>
        </w:rPr>
        <w:tab/>
      </w:r>
      <w:r w:rsidRPr="001505B9">
        <w:rPr>
          <w:rFonts w:ascii="Times New Roman" w:hAnsi="Times New Roman"/>
          <w:sz w:val="21"/>
          <w:szCs w:val="21"/>
        </w:rPr>
        <w:t>системи внутрішнього контролю та управління ризиками та функції внутрішнього аудиту та дотримання вимог стандартів для фінансового конгломерату.</w:t>
      </w:r>
    </w:p>
    <w:p w:rsidR="00384FAE" w:rsidRPr="001505B9" w:rsidRDefault="00384FAE" w:rsidP="00B13BEF">
      <w:pPr>
        <w:spacing w:after="0"/>
        <w:ind w:left="1418" w:hanging="709"/>
        <w:jc w:val="both"/>
        <w:rPr>
          <w:rFonts w:ascii="Times New Roman" w:hAnsi="Times New Roman" w:cs="Times New Roman"/>
          <w:sz w:val="21"/>
          <w:szCs w:val="21"/>
        </w:rPr>
      </w:pPr>
    </w:p>
    <w:p w:rsidR="00384FAE" w:rsidRPr="001505B9" w:rsidRDefault="00384FAE" w:rsidP="00B13BEF">
      <w:pPr>
        <w:spacing w:after="0"/>
        <w:ind w:left="709" w:hanging="709"/>
        <w:jc w:val="both"/>
        <w:rPr>
          <w:rFonts w:ascii="Times New Roman" w:hAnsi="Times New Roman" w:cs="Times New Roman"/>
          <w:sz w:val="21"/>
          <w:szCs w:val="21"/>
        </w:rPr>
      </w:pPr>
      <w:r w:rsidRPr="001505B9">
        <w:rPr>
          <w:rFonts w:ascii="Times New Roman" w:hAnsi="Times New Roman"/>
          <w:sz w:val="21"/>
          <w:szCs w:val="21"/>
        </w:rPr>
        <w:t>10.2</w:t>
      </w:r>
      <w:r w:rsidRPr="001505B9">
        <w:rPr>
          <w:sz w:val="21"/>
          <w:szCs w:val="21"/>
        </w:rPr>
        <w:tab/>
      </w:r>
      <w:r w:rsidRPr="001505B9">
        <w:rPr>
          <w:rFonts w:ascii="Times New Roman" w:hAnsi="Times New Roman"/>
          <w:sz w:val="21"/>
          <w:szCs w:val="21"/>
        </w:rPr>
        <w:t>Структура корпоративного управління групи, має, зокрема, включати в себе надійну систему управління ризиками (див. розділ «Управління ризиками»), надійну систему внутрішнього контролю, функції ефективного внутрішнього аудиту та дотримання вимог стандартів, та має забезпечити, щоб група вела свої справи з відповідною незалежністю та високим ступенем цілісності.</w:t>
      </w:r>
    </w:p>
    <w:p w:rsidR="00384FAE" w:rsidRPr="001505B9" w:rsidRDefault="00384FAE" w:rsidP="00B13BEF">
      <w:pPr>
        <w:spacing w:after="0"/>
        <w:ind w:left="709" w:hanging="709"/>
        <w:jc w:val="both"/>
        <w:rPr>
          <w:rFonts w:ascii="Times New Roman" w:hAnsi="Times New Roman" w:cs="Times New Roman"/>
          <w:sz w:val="21"/>
          <w:szCs w:val="21"/>
        </w:rPr>
      </w:pPr>
    </w:p>
    <w:p w:rsidR="00384FAE" w:rsidRPr="001505B9" w:rsidRDefault="00384FAE" w:rsidP="00B13BEF">
      <w:pPr>
        <w:spacing w:after="0"/>
        <w:ind w:left="709" w:hanging="709"/>
        <w:jc w:val="both"/>
        <w:rPr>
          <w:rFonts w:ascii="Times New Roman" w:hAnsi="Times New Roman" w:cs="Times New Roman"/>
          <w:sz w:val="21"/>
          <w:szCs w:val="21"/>
        </w:rPr>
      </w:pPr>
      <w:r w:rsidRPr="001505B9">
        <w:rPr>
          <w:rFonts w:ascii="Times New Roman" w:hAnsi="Times New Roman"/>
          <w:sz w:val="21"/>
          <w:szCs w:val="21"/>
        </w:rPr>
        <w:t>10.3</w:t>
      </w:r>
      <w:r w:rsidRPr="001505B9">
        <w:rPr>
          <w:sz w:val="21"/>
          <w:szCs w:val="21"/>
        </w:rPr>
        <w:tab/>
      </w:r>
      <w:r w:rsidRPr="001505B9">
        <w:rPr>
          <w:rFonts w:ascii="Times New Roman" w:hAnsi="Times New Roman"/>
          <w:sz w:val="21"/>
          <w:szCs w:val="21"/>
        </w:rPr>
        <w:t>Управління в межах групи не лише включає в себе управління головною компанією фінансового конгломерату, але й застосовується у межах групи до всієї матеріальної діяльності та суб'єктів фінансового конгломерату.</w:t>
      </w:r>
    </w:p>
    <w:p w:rsidR="00384FAE" w:rsidRPr="001505B9" w:rsidRDefault="00384FAE" w:rsidP="00B13BEF">
      <w:pPr>
        <w:spacing w:after="0"/>
        <w:ind w:left="709" w:hanging="709"/>
        <w:jc w:val="both"/>
        <w:rPr>
          <w:rFonts w:ascii="Times New Roman" w:hAnsi="Times New Roman" w:cs="Times New Roman"/>
          <w:sz w:val="21"/>
          <w:szCs w:val="21"/>
        </w:rPr>
      </w:pPr>
    </w:p>
    <w:p w:rsidR="00384FAE" w:rsidRPr="001505B9" w:rsidRDefault="00384FAE" w:rsidP="00B13BEF">
      <w:pPr>
        <w:spacing w:after="0"/>
        <w:ind w:left="709" w:hanging="709"/>
        <w:jc w:val="both"/>
        <w:rPr>
          <w:rFonts w:ascii="Times New Roman" w:hAnsi="Times New Roman" w:cs="Times New Roman"/>
          <w:sz w:val="21"/>
          <w:szCs w:val="21"/>
        </w:rPr>
      </w:pPr>
      <w:r w:rsidRPr="001505B9">
        <w:rPr>
          <w:rFonts w:ascii="Times New Roman" w:hAnsi="Times New Roman"/>
          <w:sz w:val="21"/>
          <w:szCs w:val="21"/>
        </w:rPr>
        <w:t>10.4</w:t>
      </w:r>
      <w:r w:rsidRPr="001505B9">
        <w:rPr>
          <w:sz w:val="21"/>
          <w:szCs w:val="21"/>
        </w:rPr>
        <w:tab/>
      </w:r>
      <w:r w:rsidRPr="001505B9">
        <w:rPr>
          <w:rFonts w:ascii="Times New Roman" w:hAnsi="Times New Roman"/>
          <w:sz w:val="21"/>
          <w:szCs w:val="21"/>
        </w:rPr>
        <w:t>В разі, коли вимоги місцевого корпоративного управління, що застосовуються до будь-якого конкретного матеріального суб'єкта в фінансовому конгломераті, знаходяться нижче стандартів групи, мають застосовуватися більш жорсткіші стандарти корпоративного управління групи, за винятком випадків, коли це призведе до порушення місцевого законодавства.</w:t>
      </w:r>
    </w:p>
    <w:p w:rsidR="00384FAE" w:rsidRPr="001505B9" w:rsidRDefault="00384FAE" w:rsidP="00B13BEF">
      <w:pPr>
        <w:spacing w:after="0"/>
        <w:ind w:left="709" w:hanging="709"/>
        <w:jc w:val="both"/>
        <w:rPr>
          <w:rFonts w:ascii="Times New Roman" w:hAnsi="Times New Roman" w:cs="Times New Roman"/>
          <w:sz w:val="21"/>
          <w:szCs w:val="21"/>
        </w:rPr>
      </w:pPr>
    </w:p>
    <w:p w:rsidR="00384FAE" w:rsidRPr="001505B9" w:rsidRDefault="00384FAE" w:rsidP="00B13BEF">
      <w:pPr>
        <w:spacing w:after="0"/>
        <w:ind w:left="709" w:hanging="709"/>
        <w:jc w:val="both"/>
        <w:rPr>
          <w:rFonts w:ascii="Times New Roman" w:hAnsi="Times New Roman" w:cs="Times New Roman"/>
          <w:sz w:val="21"/>
          <w:szCs w:val="21"/>
        </w:rPr>
      </w:pPr>
      <w:r w:rsidRPr="001505B9">
        <w:rPr>
          <w:rFonts w:ascii="Times New Roman" w:hAnsi="Times New Roman"/>
          <w:sz w:val="21"/>
          <w:szCs w:val="21"/>
        </w:rPr>
        <w:t>10.5</w:t>
      </w:r>
      <w:r w:rsidRPr="001505B9">
        <w:rPr>
          <w:sz w:val="21"/>
          <w:szCs w:val="21"/>
        </w:rPr>
        <w:tab/>
      </w:r>
      <w:r w:rsidRPr="001505B9">
        <w:rPr>
          <w:rFonts w:ascii="Times New Roman" w:hAnsi="Times New Roman"/>
          <w:sz w:val="21"/>
          <w:szCs w:val="21"/>
        </w:rPr>
        <w:t>Органи нагляду мають вимагати, щоб структура корпоративного управління фінансового конгломерату включала в себе кодекс етичної поведінки.</w:t>
      </w:r>
    </w:p>
    <w:p w:rsidR="00384FAE" w:rsidRPr="001505B9" w:rsidRDefault="00384FAE" w:rsidP="00B13BEF">
      <w:pPr>
        <w:spacing w:after="0"/>
        <w:ind w:left="709" w:hanging="709"/>
        <w:jc w:val="both"/>
        <w:rPr>
          <w:rFonts w:ascii="Times New Roman" w:hAnsi="Times New Roman" w:cs="Times New Roman"/>
          <w:sz w:val="21"/>
          <w:szCs w:val="21"/>
        </w:rPr>
      </w:pPr>
    </w:p>
    <w:p w:rsidR="00384FAE" w:rsidRPr="001505B9" w:rsidRDefault="00384FAE" w:rsidP="00B13BEF">
      <w:pPr>
        <w:spacing w:after="0"/>
        <w:ind w:left="709" w:hanging="709"/>
        <w:jc w:val="both"/>
        <w:rPr>
          <w:rFonts w:ascii="Times New Roman" w:hAnsi="Times New Roman" w:cs="Times New Roman"/>
          <w:sz w:val="21"/>
          <w:szCs w:val="21"/>
        </w:rPr>
      </w:pPr>
      <w:r w:rsidRPr="001505B9">
        <w:rPr>
          <w:rFonts w:ascii="Times New Roman" w:hAnsi="Times New Roman"/>
          <w:sz w:val="21"/>
          <w:szCs w:val="21"/>
        </w:rPr>
        <w:t>10.6</w:t>
      </w:r>
      <w:r w:rsidRPr="001505B9">
        <w:rPr>
          <w:sz w:val="21"/>
          <w:szCs w:val="21"/>
        </w:rPr>
        <w:tab/>
      </w:r>
      <w:r w:rsidRPr="001505B9">
        <w:rPr>
          <w:rFonts w:ascii="Times New Roman" w:hAnsi="Times New Roman"/>
          <w:sz w:val="21"/>
          <w:szCs w:val="21"/>
        </w:rPr>
        <w:t xml:space="preserve">Органи нагляду мають вимагати, щоб фінансові конгломерати мали політики, спрямовані на виявлення та усунення потенційних конфліктів інтересів всередині груп, в тому числі ті, які можуть виникнути в результаті </w:t>
      </w:r>
      <w:proofErr w:type="spellStart"/>
      <w:r w:rsidRPr="001505B9">
        <w:rPr>
          <w:rFonts w:ascii="Times New Roman" w:hAnsi="Times New Roman"/>
          <w:sz w:val="21"/>
          <w:szCs w:val="21"/>
        </w:rPr>
        <w:t>внутрішньогрупових</w:t>
      </w:r>
      <w:proofErr w:type="spellEnd"/>
      <w:r w:rsidRPr="001505B9">
        <w:rPr>
          <w:rFonts w:ascii="Times New Roman" w:hAnsi="Times New Roman"/>
          <w:sz w:val="21"/>
          <w:szCs w:val="21"/>
        </w:rPr>
        <w:t xml:space="preserve"> операцій, зборів, розподілу дивідендів, а також передачі ризиків. Політики мають бути схвалені радою головної компанії фінансового конгломерату та ефективно здійснюватися у всій групі. Політики мають визнавати довгостроковий інтерес фінансового конгломерату в цілому, довгостроковий інтерес значних суб'єктів фінансового конгломерату, зацікавлених сторін в межах фінансового конгломерату, а також всі чинні закони та норми.</w:t>
      </w:r>
    </w:p>
    <w:p w:rsidR="00384FAE" w:rsidRPr="001505B9" w:rsidRDefault="00384FAE" w:rsidP="00B13BEF">
      <w:pPr>
        <w:spacing w:after="0"/>
        <w:ind w:left="709" w:hanging="709"/>
        <w:jc w:val="both"/>
        <w:rPr>
          <w:rFonts w:ascii="Times New Roman" w:hAnsi="Times New Roman" w:cs="Times New Roman"/>
          <w:sz w:val="21"/>
          <w:szCs w:val="21"/>
        </w:rPr>
      </w:pPr>
    </w:p>
    <w:p w:rsidR="00384FAE" w:rsidRPr="001505B9" w:rsidRDefault="00384FAE" w:rsidP="00B13BEF">
      <w:pPr>
        <w:spacing w:after="0"/>
        <w:ind w:left="709" w:hanging="709"/>
        <w:jc w:val="both"/>
        <w:rPr>
          <w:rFonts w:ascii="Times New Roman" w:hAnsi="Times New Roman" w:cs="Times New Roman"/>
          <w:sz w:val="21"/>
          <w:szCs w:val="21"/>
        </w:rPr>
      </w:pPr>
    </w:p>
    <w:p w:rsidR="00384FAE" w:rsidRPr="00E32F0D" w:rsidRDefault="00384FAE" w:rsidP="00B13BEF">
      <w:pPr>
        <w:spacing w:after="0"/>
        <w:ind w:left="709" w:hanging="709"/>
        <w:jc w:val="both"/>
        <w:rPr>
          <w:rFonts w:ascii="Times New Roman" w:hAnsi="Times New Roman" w:cs="Times New Roman"/>
        </w:rPr>
      </w:pPr>
    </w:p>
    <w:p w:rsidR="00384FAE" w:rsidRPr="00E32F0D" w:rsidRDefault="00384FAE" w:rsidP="00B13BEF">
      <w:pPr>
        <w:spacing w:after="0"/>
        <w:ind w:left="709" w:hanging="709"/>
        <w:jc w:val="both"/>
        <w:rPr>
          <w:rFonts w:ascii="Times New Roman" w:hAnsi="Times New Roman" w:cs="Times New Roman"/>
        </w:rPr>
      </w:pPr>
    </w:p>
    <w:p w:rsidR="00384FAE" w:rsidRDefault="00384FAE" w:rsidP="00B13BEF">
      <w:pPr>
        <w:spacing w:after="0"/>
        <w:ind w:left="709" w:hanging="709"/>
        <w:jc w:val="both"/>
        <w:rPr>
          <w:rFonts w:ascii="Times New Roman" w:hAnsi="Times New Roman" w:cs="Times New Roman"/>
        </w:rPr>
      </w:pPr>
    </w:p>
    <w:p w:rsidR="001505B9" w:rsidRDefault="001505B9" w:rsidP="00B13BEF">
      <w:pPr>
        <w:spacing w:after="0"/>
        <w:ind w:left="709" w:hanging="709"/>
        <w:jc w:val="both"/>
        <w:rPr>
          <w:rFonts w:ascii="Times New Roman" w:hAnsi="Times New Roman" w:cs="Times New Roman"/>
        </w:rPr>
      </w:pPr>
    </w:p>
    <w:p w:rsidR="001505B9" w:rsidRDefault="001505B9" w:rsidP="00B13BEF">
      <w:pPr>
        <w:spacing w:after="0"/>
        <w:ind w:left="709" w:hanging="709"/>
        <w:jc w:val="both"/>
        <w:rPr>
          <w:rFonts w:ascii="Times New Roman" w:hAnsi="Times New Roman" w:cs="Times New Roman"/>
        </w:rPr>
      </w:pPr>
    </w:p>
    <w:p w:rsidR="001505B9" w:rsidRPr="00E32F0D" w:rsidRDefault="001505B9" w:rsidP="00B13BEF">
      <w:pPr>
        <w:spacing w:after="0"/>
        <w:ind w:left="709" w:hanging="709"/>
        <w:jc w:val="both"/>
        <w:rPr>
          <w:rFonts w:ascii="Times New Roman" w:hAnsi="Times New Roman" w:cs="Times New Roman"/>
        </w:rPr>
      </w:pPr>
    </w:p>
    <w:p w:rsidR="00384FAE" w:rsidRPr="00E32F0D" w:rsidRDefault="00384FAE" w:rsidP="00B13BEF">
      <w:pPr>
        <w:spacing w:after="0"/>
        <w:ind w:left="709" w:hanging="709"/>
        <w:jc w:val="both"/>
        <w:rPr>
          <w:rFonts w:ascii="Times New Roman" w:hAnsi="Times New Roman" w:cs="Times New Roman"/>
        </w:rPr>
      </w:pPr>
    </w:p>
    <w:p w:rsidR="00384FAE" w:rsidRPr="00E32F0D" w:rsidRDefault="00384FAE"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19</w:t>
      </w:r>
    </w:p>
    <w:p w:rsidR="00384FAE" w:rsidRPr="00E32F0D" w:rsidRDefault="00384FAE" w:rsidP="00B13BEF">
      <w:pPr>
        <w:jc w:val="both"/>
        <w:rPr>
          <w:rFonts w:ascii="Times New Roman" w:hAnsi="Times New Roman" w:cs="Times New Roman"/>
        </w:rPr>
      </w:pPr>
      <w:r w:rsidRPr="00E32F0D">
        <w:br w:type="page"/>
      </w:r>
    </w:p>
    <w:tbl>
      <w:tblPr>
        <w:tblStyle w:val="TableGrid"/>
        <w:tblW w:w="0" w:type="auto"/>
        <w:tblInd w:w="108" w:type="dxa"/>
        <w:tblLook w:val="04A0" w:firstRow="1" w:lastRow="0" w:firstColumn="1" w:lastColumn="0" w:noHBand="0" w:noVBand="1"/>
      </w:tblPr>
      <w:tblGrid>
        <w:gridCol w:w="9356"/>
      </w:tblGrid>
      <w:tr w:rsidR="00384FAE" w:rsidRPr="00473E91" w:rsidTr="00860011">
        <w:trPr>
          <w:trHeight w:val="1677"/>
        </w:trPr>
        <w:tc>
          <w:tcPr>
            <w:tcW w:w="9356" w:type="dxa"/>
            <w:vAlign w:val="center"/>
          </w:tcPr>
          <w:p w:rsidR="00384FAE" w:rsidRPr="00473E91" w:rsidRDefault="00384FAE" w:rsidP="00B13BEF">
            <w:pPr>
              <w:jc w:val="both"/>
              <w:rPr>
                <w:rFonts w:ascii="Times New Roman" w:hAnsi="Times New Roman" w:cs="Times New Roman"/>
                <w:b/>
                <w:sz w:val="21"/>
                <w:szCs w:val="21"/>
              </w:rPr>
            </w:pPr>
            <w:r w:rsidRPr="00473E91">
              <w:rPr>
                <w:rFonts w:ascii="Times New Roman" w:hAnsi="Times New Roman"/>
                <w:b/>
                <w:sz w:val="21"/>
                <w:szCs w:val="21"/>
              </w:rPr>
              <w:lastRenderedPageBreak/>
              <w:t>Структура фінансового конгломерату</w:t>
            </w:r>
          </w:p>
          <w:p w:rsidR="00384FAE" w:rsidRPr="00473E91" w:rsidRDefault="00384FAE" w:rsidP="00B13BEF">
            <w:pPr>
              <w:jc w:val="both"/>
              <w:rPr>
                <w:rFonts w:ascii="Times New Roman" w:hAnsi="Times New Roman" w:cs="Times New Roman"/>
                <w:b/>
                <w:sz w:val="21"/>
                <w:szCs w:val="21"/>
              </w:rPr>
            </w:pPr>
          </w:p>
          <w:p w:rsidR="00384FAE" w:rsidRPr="00473E91" w:rsidRDefault="00384FAE" w:rsidP="00B13BEF">
            <w:pPr>
              <w:ind w:left="743" w:hanging="743"/>
              <w:jc w:val="both"/>
              <w:rPr>
                <w:rFonts w:ascii="Times New Roman" w:hAnsi="Times New Roman" w:cs="Times New Roman"/>
                <w:b/>
                <w:sz w:val="21"/>
                <w:szCs w:val="21"/>
              </w:rPr>
            </w:pPr>
            <w:r w:rsidRPr="00473E91">
              <w:rPr>
                <w:rFonts w:ascii="Times New Roman" w:hAnsi="Times New Roman"/>
                <w:b/>
                <w:sz w:val="21"/>
                <w:szCs w:val="21"/>
              </w:rPr>
              <w:t>11.</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прагнути до того, щоб фінансовий конгломерат мав прозору організаційну та управлінську структуру, що відповідає його загальній стратегії та профілю ризиків та яку добре розуміють рада та вище керівництво головної компанії.</w:t>
            </w:r>
          </w:p>
        </w:tc>
      </w:tr>
    </w:tbl>
    <w:p w:rsidR="00384FAE" w:rsidRPr="00473E91" w:rsidRDefault="00384FAE" w:rsidP="00B13BEF">
      <w:pPr>
        <w:spacing w:after="0"/>
        <w:jc w:val="both"/>
        <w:rPr>
          <w:rFonts w:ascii="Times New Roman" w:hAnsi="Times New Roman" w:cs="Times New Roman"/>
          <w:sz w:val="21"/>
          <w:szCs w:val="21"/>
        </w:rPr>
      </w:pP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11(a)</w:t>
      </w:r>
      <w:r w:rsidRPr="00473E91">
        <w:rPr>
          <w:sz w:val="21"/>
          <w:szCs w:val="21"/>
        </w:rPr>
        <w:tab/>
      </w:r>
      <w:r w:rsidRPr="00473E91">
        <w:rPr>
          <w:rFonts w:ascii="Times New Roman" w:hAnsi="Times New Roman"/>
          <w:sz w:val="21"/>
          <w:szCs w:val="21"/>
        </w:rPr>
        <w:t>Органи нагляду мають розуміти структуру групи фінансового конгломерату та вплив будь-яких запропонованих змін в цій структурі.</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11(b)</w:t>
      </w:r>
      <w:r w:rsidRPr="00473E91">
        <w:rPr>
          <w:sz w:val="21"/>
          <w:szCs w:val="21"/>
        </w:rPr>
        <w:tab/>
      </w:r>
      <w:r w:rsidRPr="00473E91">
        <w:rPr>
          <w:rFonts w:ascii="Times New Roman" w:hAnsi="Times New Roman"/>
          <w:sz w:val="21"/>
          <w:szCs w:val="21"/>
        </w:rPr>
        <w:t>Органи нагляду мають оцінити структуру власності фінансового конгломерату, в тому числі фінансову стійкість та цілісність його власників істотної участі.</w:t>
      </w: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11(c)</w:t>
      </w:r>
      <w:r w:rsidRPr="00473E91">
        <w:rPr>
          <w:sz w:val="21"/>
          <w:szCs w:val="21"/>
        </w:rPr>
        <w:tab/>
      </w:r>
      <w:r w:rsidRPr="00473E91">
        <w:rPr>
          <w:rFonts w:ascii="Times New Roman" w:hAnsi="Times New Roman"/>
          <w:sz w:val="21"/>
          <w:szCs w:val="21"/>
        </w:rPr>
        <w:t>Органи нагляду мають забезпечувати, щоб структура фінансового конгломерату не перешкоджала ефективному нагляду. Органи нагляду можуть звернутися за реструктуризацією при відповідних обставинах для досягнення цієї мети, в разі необхідності.</w:t>
      </w: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11(d)</w:t>
      </w:r>
      <w:r w:rsidRPr="00473E91">
        <w:rPr>
          <w:sz w:val="21"/>
          <w:szCs w:val="21"/>
        </w:rPr>
        <w:tab/>
      </w:r>
      <w:r w:rsidRPr="00473E91">
        <w:rPr>
          <w:rFonts w:ascii="Times New Roman" w:hAnsi="Times New Roman"/>
          <w:sz w:val="21"/>
          <w:szCs w:val="21"/>
        </w:rPr>
        <w:t>Органи нагляду мають прагнути того, щоб рада та вище керівництво головної компанії фінансового конгломерату були здатні описати та розуміти мету, структуру, стратегію, матеріальні операції та істотні ризики фінансового конгломерату, в тому числі такі, що асоціюються з нерегульованими суб'єктами, які є частиною структури фінансового конгломерату.</w:t>
      </w: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384FAE" w:rsidRPr="00473E91" w:rsidRDefault="00384FA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11(e)</w:t>
      </w:r>
      <w:r w:rsidRPr="00473E91">
        <w:rPr>
          <w:sz w:val="21"/>
          <w:szCs w:val="21"/>
        </w:rPr>
        <w:tab/>
      </w:r>
      <w:r w:rsidRPr="00473E91">
        <w:rPr>
          <w:rFonts w:ascii="Times New Roman" w:hAnsi="Times New Roman"/>
          <w:sz w:val="21"/>
          <w:szCs w:val="21"/>
        </w:rPr>
        <w:t>Органи нагляду мають оцінювати та здійснювати моніторинг процесу фінансового конгломерату, що стосується затвердження та контролю структурних змін, в тому числі створення нових суб'єктів.</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11(f)</w:t>
      </w:r>
      <w:r w:rsidRPr="00473E91">
        <w:rPr>
          <w:sz w:val="21"/>
          <w:szCs w:val="21"/>
        </w:rPr>
        <w:tab/>
      </w:r>
      <w:r w:rsidRPr="00473E91">
        <w:rPr>
          <w:rFonts w:ascii="Times New Roman" w:hAnsi="Times New Roman"/>
          <w:sz w:val="21"/>
          <w:szCs w:val="21"/>
        </w:rPr>
        <w:t>У випадку, якщо фінансовий конгломерат є частиною більш широкої групи, органи нагляду мають вимагати, щоб рада та вище керівництво головної компанії фінансового конгломерату мали механізми управління, які дозволяють відповідним контролюючим органам ідентифікувати та належним чином оцінити істотні ризики, пов'язані зі структурою ширшої групи.</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11(g)</w:t>
      </w:r>
      <w:r w:rsidRPr="00473E91">
        <w:rPr>
          <w:sz w:val="21"/>
          <w:szCs w:val="21"/>
        </w:rPr>
        <w:tab/>
      </w:r>
      <w:r w:rsidRPr="00473E91">
        <w:rPr>
          <w:rFonts w:ascii="Times New Roman" w:hAnsi="Times New Roman"/>
          <w:sz w:val="21"/>
          <w:szCs w:val="21"/>
        </w:rPr>
        <w:t>Органи нагляду мають прагнути до забезпечення наявності бази, що регулює інформаційні потоки в межах фінансового конгломерату та між фінансовим конгломератом та суб'єктами ширшої групи (наприклад, процедури звітності).</w:t>
      </w:r>
    </w:p>
    <w:p w:rsidR="00384FAE" w:rsidRPr="00473E91" w:rsidRDefault="00384FAE" w:rsidP="00B13BEF">
      <w:pPr>
        <w:spacing w:after="0" w:line="240" w:lineRule="auto"/>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b/>
          <w:i/>
          <w:sz w:val="21"/>
          <w:szCs w:val="21"/>
        </w:rPr>
      </w:pPr>
      <w:r w:rsidRPr="00473E91">
        <w:rPr>
          <w:rFonts w:ascii="Times New Roman" w:hAnsi="Times New Roman"/>
          <w:b/>
          <w:i/>
          <w:sz w:val="21"/>
          <w:szCs w:val="21"/>
        </w:rPr>
        <w:t>Пояснювальні коментарі</w:t>
      </w:r>
    </w:p>
    <w:p w:rsidR="00C40D52" w:rsidRPr="00473E91" w:rsidRDefault="00C40D52" w:rsidP="00B13BEF">
      <w:pPr>
        <w:spacing w:after="0"/>
        <w:ind w:left="709" w:hanging="709"/>
        <w:jc w:val="both"/>
        <w:rPr>
          <w:rFonts w:ascii="Times New Roman" w:hAnsi="Times New Roman" w:cs="Times New Roman"/>
          <w:b/>
          <w:i/>
          <w:sz w:val="21"/>
          <w:szCs w:val="21"/>
        </w:rPr>
      </w:pP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11.1</w:t>
      </w:r>
      <w:r w:rsidRPr="00473E91">
        <w:rPr>
          <w:sz w:val="21"/>
          <w:szCs w:val="21"/>
        </w:rPr>
        <w:tab/>
      </w:r>
      <w:r w:rsidRPr="00473E91">
        <w:rPr>
          <w:rFonts w:ascii="Times New Roman" w:hAnsi="Times New Roman"/>
          <w:sz w:val="21"/>
          <w:szCs w:val="21"/>
        </w:rPr>
        <w:t>Фінансовий конгломерат може вільно встановлювати свою функціональну, ієрархічну, бізнес та/або регіональну організацією, за умови, що всі суб'єкти в межах фінансового конгломерату відповідають їх відповідним галузевим та нормативно-правовим базам.</w:t>
      </w:r>
    </w:p>
    <w:p w:rsidR="00C40D52" w:rsidRPr="00473E91" w:rsidRDefault="00C40D52" w:rsidP="00B13BEF">
      <w:pPr>
        <w:spacing w:after="0"/>
        <w:ind w:left="709" w:hanging="709"/>
        <w:jc w:val="both"/>
        <w:rPr>
          <w:rFonts w:ascii="Times New Roman" w:hAnsi="Times New Roman" w:cs="Times New Roman"/>
          <w:sz w:val="21"/>
          <w:szCs w:val="21"/>
        </w:rPr>
      </w:pPr>
    </w:p>
    <w:p w:rsidR="00384FAE"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11.2</w:t>
      </w:r>
      <w:r w:rsidRPr="00473E91">
        <w:rPr>
          <w:sz w:val="21"/>
          <w:szCs w:val="21"/>
        </w:rPr>
        <w:tab/>
      </w:r>
      <w:r w:rsidRPr="00473E91">
        <w:rPr>
          <w:rFonts w:ascii="Times New Roman" w:hAnsi="Times New Roman"/>
          <w:sz w:val="21"/>
          <w:szCs w:val="21"/>
        </w:rPr>
        <w:t xml:space="preserve">Елементи, які мають враховуватися під час оцінки значної структури власності фінансового конгломерату, можуть включати визначення власників істотної участі, в тому числі кінцевих </w:t>
      </w:r>
      <w:proofErr w:type="spellStart"/>
      <w:r w:rsidRPr="00473E91">
        <w:rPr>
          <w:rFonts w:ascii="Times New Roman" w:hAnsi="Times New Roman"/>
          <w:sz w:val="21"/>
          <w:szCs w:val="21"/>
        </w:rPr>
        <w:t>бенефіціарних</w:t>
      </w:r>
      <w:proofErr w:type="spellEnd"/>
      <w:r w:rsidRPr="00473E91">
        <w:rPr>
          <w:rFonts w:ascii="Times New Roman" w:hAnsi="Times New Roman"/>
          <w:sz w:val="21"/>
          <w:szCs w:val="21"/>
        </w:rPr>
        <w:t xml:space="preserve"> власників, прозорість структури власності, їх фінансову інформацію, а також джерела їх первісного капіталу та всі інші вимоги національних органів. Як мінімум, необхідні якості власників істотної участі стосуються цілісності, що демонструється в особистій та корпоративній поведінці, а також здатності забезпечити додаткову підтримку в разі потреби.</w:t>
      </w:r>
    </w:p>
    <w:p w:rsidR="00384FAE" w:rsidRDefault="00384FAE" w:rsidP="00B13BEF">
      <w:pPr>
        <w:spacing w:after="0"/>
        <w:ind w:left="709" w:hanging="709"/>
        <w:jc w:val="both"/>
        <w:rPr>
          <w:rFonts w:ascii="Times New Roman" w:hAnsi="Times New Roman" w:cs="Times New Roman"/>
          <w:sz w:val="21"/>
          <w:szCs w:val="21"/>
        </w:rPr>
      </w:pPr>
    </w:p>
    <w:p w:rsidR="00473E91" w:rsidRDefault="00473E91" w:rsidP="00B13BEF">
      <w:pPr>
        <w:spacing w:after="0"/>
        <w:ind w:left="709" w:hanging="709"/>
        <w:jc w:val="both"/>
        <w:rPr>
          <w:rFonts w:ascii="Times New Roman" w:hAnsi="Times New Roman" w:cs="Times New Roman"/>
          <w:sz w:val="21"/>
          <w:szCs w:val="21"/>
        </w:rPr>
      </w:pPr>
    </w:p>
    <w:p w:rsidR="00473E91" w:rsidRPr="00473E91" w:rsidRDefault="00473E91" w:rsidP="00B13BEF">
      <w:pPr>
        <w:spacing w:after="0"/>
        <w:ind w:left="709" w:hanging="709"/>
        <w:jc w:val="both"/>
        <w:rPr>
          <w:rFonts w:ascii="Times New Roman" w:hAnsi="Times New Roman" w:cs="Times New Roman"/>
          <w:sz w:val="21"/>
          <w:szCs w:val="21"/>
        </w:rPr>
      </w:pPr>
    </w:p>
    <w:p w:rsidR="00C40D52" w:rsidRPr="00E32F0D" w:rsidRDefault="00C40D52" w:rsidP="00B13BEF">
      <w:pPr>
        <w:spacing w:after="0"/>
        <w:ind w:left="709" w:hanging="709"/>
        <w:jc w:val="both"/>
        <w:rPr>
          <w:rFonts w:ascii="Times New Roman" w:hAnsi="Times New Roman" w:cs="Times New Roman"/>
        </w:rPr>
      </w:pPr>
    </w:p>
    <w:p w:rsidR="00C40D52" w:rsidRPr="00E32F0D" w:rsidRDefault="00C40D52"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20</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C40D52" w:rsidRPr="00E32F0D" w:rsidRDefault="00C40D52" w:rsidP="00B13BEF">
      <w:pPr>
        <w:jc w:val="both"/>
        <w:rPr>
          <w:rFonts w:ascii="Times New Roman" w:hAnsi="Times New Roman" w:cs="Times New Roman"/>
        </w:rPr>
      </w:pPr>
      <w:r w:rsidRPr="00E32F0D">
        <w:br w:type="page"/>
      </w: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lastRenderedPageBreak/>
        <w:t>11.3</w:t>
      </w:r>
      <w:r w:rsidRPr="00473E91">
        <w:rPr>
          <w:sz w:val="21"/>
          <w:szCs w:val="21"/>
        </w:rPr>
        <w:tab/>
      </w:r>
      <w:r w:rsidRPr="00473E91">
        <w:rPr>
          <w:rFonts w:ascii="Times New Roman" w:hAnsi="Times New Roman"/>
          <w:sz w:val="21"/>
          <w:szCs w:val="21"/>
        </w:rPr>
        <w:t>Органи нагляду мають прагнути того, щоб фінансовий конгломерат мав організаційну та управлінську структуру, яка сприяє та забезпечує розсудливе управління, та, при необхідності, належне прийняття рішень згідно з відповідними вимогами сектору. Лінії звітності в межах фінансового конгломерату мають бути чіткими та мають полегшувати інформаційні потоки в межах фінансового конгломерату в обох напрямках.</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11.4</w:t>
      </w:r>
      <w:r w:rsidRPr="00473E91">
        <w:rPr>
          <w:sz w:val="21"/>
          <w:szCs w:val="21"/>
        </w:rPr>
        <w:tab/>
      </w:r>
      <w:r w:rsidRPr="00473E91">
        <w:rPr>
          <w:rFonts w:ascii="Times New Roman" w:hAnsi="Times New Roman"/>
          <w:sz w:val="21"/>
          <w:szCs w:val="21"/>
        </w:rPr>
        <w:t>Органи нагляду мають бути задоволені тим, що рада та вище керівництво головної компанії фінансового конгломерату розуміють та впливають на розвиток відповідної правової структури групи у відповідності до затвердженої бізнес-стратегії та профілю ризиків фінансового конгломерату, та зрозуміють те, як різні елементи структури пов'язані один з одним. У разі, якщо фінансовий конгломерат створює безліч суб'єктів, їх кількість і, зокрема, взаємозв'язок та операції між ними, можуть створювати проблеми для розробки ефективних механізмів корпоративного управління. Цей ризик має бути визнаний та має здійснюватися управління ним. Особливим випадком є випадок, коли організаційна та управлінська структура фінансового конгломерату відхиляється від структури юридичної особи органу фінансового конгломерату.</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11.5</w:t>
      </w:r>
      <w:r w:rsidRPr="00473E91">
        <w:rPr>
          <w:sz w:val="21"/>
          <w:szCs w:val="21"/>
        </w:rPr>
        <w:tab/>
      </w:r>
      <w:r w:rsidRPr="00473E91">
        <w:rPr>
          <w:rFonts w:ascii="Times New Roman" w:hAnsi="Times New Roman"/>
          <w:sz w:val="21"/>
          <w:szCs w:val="21"/>
        </w:rPr>
        <w:t>Органи нагляду мають оцінювати зміни в структурі групи та як ці зміни впливають на її надійність, особливо там, де такі зміни призводять до того, що фінансовий конгломерат займається діяльністю та/або працює в юрисдикціях, які заважають прозорості або не відповідають міжнародним стандартам, що випливають з галузевого регулювання.</w:t>
      </w:r>
    </w:p>
    <w:p w:rsidR="00C40D52" w:rsidRPr="00473E91" w:rsidRDefault="00C40D52"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C40D52" w:rsidRPr="00473E91" w:rsidTr="00860011">
        <w:trPr>
          <w:trHeight w:val="1677"/>
        </w:trPr>
        <w:tc>
          <w:tcPr>
            <w:tcW w:w="9356" w:type="dxa"/>
            <w:vAlign w:val="center"/>
          </w:tcPr>
          <w:p w:rsidR="00C40D52" w:rsidRPr="00473E91" w:rsidRDefault="00C40D52" w:rsidP="00B13BEF">
            <w:pPr>
              <w:jc w:val="both"/>
              <w:rPr>
                <w:rFonts w:ascii="Times New Roman" w:hAnsi="Times New Roman" w:cs="Times New Roman"/>
                <w:b/>
                <w:sz w:val="21"/>
                <w:szCs w:val="21"/>
              </w:rPr>
            </w:pPr>
            <w:r w:rsidRPr="00473E91">
              <w:rPr>
                <w:rFonts w:ascii="Times New Roman" w:hAnsi="Times New Roman"/>
                <w:b/>
                <w:sz w:val="21"/>
                <w:szCs w:val="21"/>
              </w:rPr>
              <w:t>Придатність членів ради, вищого керівництва та ключових осіб, що здійснюють функції контролю</w:t>
            </w:r>
          </w:p>
          <w:p w:rsidR="00C40D52" w:rsidRPr="00473E91" w:rsidRDefault="00C40D52" w:rsidP="00B13BEF">
            <w:pPr>
              <w:jc w:val="both"/>
              <w:rPr>
                <w:rFonts w:ascii="Times New Roman" w:hAnsi="Times New Roman" w:cs="Times New Roman"/>
                <w:b/>
                <w:sz w:val="21"/>
                <w:szCs w:val="21"/>
              </w:rPr>
            </w:pPr>
          </w:p>
          <w:p w:rsidR="00C40D52" w:rsidRPr="00473E91" w:rsidRDefault="00C40D52" w:rsidP="00B13BEF">
            <w:pPr>
              <w:ind w:left="743" w:hanging="743"/>
              <w:jc w:val="both"/>
              <w:rPr>
                <w:rFonts w:ascii="Times New Roman" w:hAnsi="Times New Roman" w:cs="Times New Roman"/>
                <w:b/>
                <w:sz w:val="21"/>
                <w:szCs w:val="21"/>
              </w:rPr>
            </w:pPr>
            <w:r w:rsidRPr="00473E91">
              <w:rPr>
                <w:rFonts w:ascii="Times New Roman" w:hAnsi="Times New Roman"/>
                <w:b/>
                <w:sz w:val="21"/>
                <w:szCs w:val="21"/>
              </w:rPr>
              <w:t>12.</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прагнути до того, щоб члени ради, вище керівництво та ключові особи, що здійснюють функції контролю, в різних юридичних особах у фінансовому конгломераті мали цілісність, компетентність, досвід та кваліфікацію для виконання своєї ролі та прийняття здорового об'єктивного рішення.</w:t>
            </w:r>
          </w:p>
        </w:tc>
      </w:tr>
    </w:tbl>
    <w:p w:rsidR="00C40D52" w:rsidRPr="00473E91" w:rsidRDefault="00C40D52" w:rsidP="00B13BEF">
      <w:pPr>
        <w:spacing w:after="0"/>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12(a)</w:t>
      </w:r>
      <w:r w:rsidRPr="00473E91">
        <w:rPr>
          <w:sz w:val="21"/>
          <w:szCs w:val="21"/>
        </w:rPr>
        <w:tab/>
      </w:r>
      <w:r w:rsidRPr="00473E91">
        <w:rPr>
          <w:rFonts w:ascii="Times New Roman" w:hAnsi="Times New Roman"/>
          <w:sz w:val="21"/>
          <w:szCs w:val="21"/>
        </w:rPr>
        <w:t>Органи нагляду мають бути задоволені придатністю членів ради, вищого керівництва та ключових осіб, що здійснюють функції контролю.</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12(b)</w:t>
      </w:r>
      <w:r w:rsidRPr="00473E91">
        <w:rPr>
          <w:sz w:val="21"/>
          <w:szCs w:val="21"/>
        </w:rPr>
        <w:tab/>
      </w:r>
      <w:r w:rsidRPr="00473E91">
        <w:rPr>
          <w:rFonts w:ascii="Times New Roman" w:hAnsi="Times New Roman"/>
          <w:sz w:val="21"/>
          <w:szCs w:val="21"/>
        </w:rPr>
        <w:t>Органи нагляду мають вимагати від фінансових конгломератів мати задовільні процеси для періодичної оцінки придатності.</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12(c)</w:t>
      </w:r>
      <w:r w:rsidRPr="00473E91">
        <w:rPr>
          <w:sz w:val="21"/>
          <w:szCs w:val="21"/>
        </w:rPr>
        <w:tab/>
      </w:r>
      <w:r w:rsidRPr="00473E91">
        <w:rPr>
          <w:rFonts w:ascii="Times New Roman" w:hAnsi="Times New Roman"/>
          <w:sz w:val="21"/>
          <w:szCs w:val="21"/>
        </w:rPr>
        <w:t>Органи нагляду мають вимагати, щоб члени рад головної компанії фінансового конгломерату та його істотні дочірні підприємства діяли незалежно від сторін та інтересів, що є зовнішніми по відношенню до ширшої групи; і щоб рада головної компанії фінансового конгломерату включала ряд членів, що діють незалежно від ширшої групи (в тому числі власників, членів ради, керівників та співробітників ширшої групи).</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12(d)</w:t>
      </w:r>
      <w:r w:rsidRPr="00473E91">
        <w:rPr>
          <w:sz w:val="21"/>
          <w:szCs w:val="21"/>
        </w:rPr>
        <w:tab/>
      </w:r>
      <w:r w:rsidRPr="00473E91">
        <w:rPr>
          <w:rFonts w:ascii="Times New Roman" w:hAnsi="Times New Roman"/>
          <w:sz w:val="21"/>
          <w:szCs w:val="21"/>
        </w:rPr>
        <w:t>Органи нагляду мають спілкуватися з органами нагляду інших регульованих суб'єктів, що входять в конгломерат, коли члени ради, вище керівництво та ключові особи, що здійснюють функції контролю, вважаються такими, що не пройшли перевірки придатності.</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b/>
          <w:i/>
          <w:sz w:val="21"/>
          <w:szCs w:val="21"/>
        </w:rPr>
      </w:pPr>
      <w:r w:rsidRPr="00473E91">
        <w:rPr>
          <w:rFonts w:ascii="Times New Roman" w:hAnsi="Times New Roman"/>
          <w:b/>
          <w:i/>
          <w:sz w:val="21"/>
          <w:szCs w:val="21"/>
        </w:rPr>
        <w:t>Пояснювальні коментарі</w:t>
      </w:r>
    </w:p>
    <w:p w:rsidR="00C40D52" w:rsidRDefault="00C40D52" w:rsidP="00B13BEF">
      <w:pPr>
        <w:spacing w:after="0"/>
        <w:ind w:left="709" w:hanging="709"/>
        <w:jc w:val="both"/>
        <w:rPr>
          <w:rFonts w:ascii="Times New Roman" w:hAnsi="Times New Roman"/>
          <w:sz w:val="21"/>
          <w:szCs w:val="21"/>
        </w:rPr>
      </w:pPr>
      <w:r w:rsidRPr="00473E91">
        <w:rPr>
          <w:rFonts w:ascii="Times New Roman" w:hAnsi="Times New Roman"/>
          <w:sz w:val="21"/>
          <w:szCs w:val="21"/>
        </w:rPr>
        <w:t>12.1</w:t>
      </w:r>
      <w:r w:rsidRPr="00473E91">
        <w:rPr>
          <w:sz w:val="21"/>
          <w:szCs w:val="21"/>
        </w:rPr>
        <w:tab/>
      </w:r>
      <w:r w:rsidRPr="00473E91">
        <w:rPr>
          <w:rFonts w:ascii="Times New Roman" w:hAnsi="Times New Roman"/>
          <w:sz w:val="21"/>
          <w:szCs w:val="21"/>
        </w:rPr>
        <w:t>Члени ради, вище керівництво та ключові особи, що здійснюють функції контролю, повинні мати відповідні навички, досвід та знання, та діяти з обережністю, чесністю і принциповістю для приймання обґрунтованих та неупереджених ділових рішень та посилення захисту, що надається визнаним зацікавленим сторонам.</w:t>
      </w:r>
    </w:p>
    <w:p w:rsidR="00473E91" w:rsidRPr="00473E91" w:rsidRDefault="00473E91" w:rsidP="00B13BEF">
      <w:pPr>
        <w:spacing w:after="0"/>
        <w:ind w:left="709" w:hanging="709"/>
        <w:jc w:val="both"/>
        <w:rPr>
          <w:rFonts w:ascii="Times New Roman" w:hAnsi="Times New Roman" w:cs="Times New Roman"/>
          <w:sz w:val="21"/>
          <w:szCs w:val="21"/>
        </w:rPr>
      </w:pPr>
    </w:p>
    <w:p w:rsidR="00C40D52" w:rsidRPr="00E32F0D" w:rsidRDefault="00C40D52"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21</w:t>
      </w:r>
    </w:p>
    <w:p w:rsidR="00C40D52" w:rsidRPr="00E32F0D" w:rsidRDefault="00C40D52" w:rsidP="00B13BEF">
      <w:pPr>
        <w:jc w:val="both"/>
        <w:rPr>
          <w:rFonts w:ascii="Times New Roman" w:hAnsi="Times New Roman" w:cs="Times New Roman"/>
        </w:rPr>
      </w:pPr>
      <w:r w:rsidRPr="00E32F0D">
        <w:br w:type="page"/>
      </w:r>
    </w:p>
    <w:p w:rsidR="00C40D52" w:rsidRPr="00E32F0D" w:rsidRDefault="00C40D52" w:rsidP="00B13BEF">
      <w:pPr>
        <w:spacing w:after="0"/>
        <w:ind w:left="709" w:hanging="709"/>
        <w:jc w:val="both"/>
        <w:rPr>
          <w:rFonts w:ascii="Times New Roman" w:hAnsi="Times New Roman" w:cs="Times New Roman"/>
        </w:rPr>
      </w:pPr>
    </w:p>
    <w:p w:rsidR="00C40D52" w:rsidRPr="00473E91" w:rsidRDefault="00C40D52" w:rsidP="00B13BEF">
      <w:pPr>
        <w:spacing w:after="0"/>
        <w:ind w:left="709"/>
        <w:jc w:val="both"/>
        <w:rPr>
          <w:rFonts w:ascii="Times New Roman" w:hAnsi="Times New Roman" w:cs="Times New Roman"/>
          <w:sz w:val="21"/>
          <w:szCs w:val="21"/>
        </w:rPr>
      </w:pPr>
      <w:r w:rsidRPr="00473E91">
        <w:rPr>
          <w:rFonts w:ascii="Times New Roman" w:hAnsi="Times New Roman"/>
          <w:sz w:val="21"/>
          <w:szCs w:val="21"/>
        </w:rPr>
        <w:t>З цією метою установи мають розсудливо управляти ризиком, що стосується того, що особи, які займають відповідальні посади, можуть бути непридатними для цього. Критерії придатності можуть варіюватися в залежності від ступеня впливу на або відповідальності за фінансовий конгломерат.</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12.2</w:t>
      </w:r>
      <w:r w:rsidRPr="00473E91">
        <w:rPr>
          <w:sz w:val="21"/>
          <w:szCs w:val="21"/>
        </w:rPr>
        <w:tab/>
      </w:r>
      <w:r w:rsidRPr="00473E91">
        <w:rPr>
          <w:rFonts w:ascii="Times New Roman" w:hAnsi="Times New Roman"/>
          <w:sz w:val="21"/>
          <w:szCs w:val="21"/>
        </w:rPr>
        <w:t>Органи нагляду за регульованими суб'єктами фінансового конгломерату мають дотримуватися законодавчих та інших вимог при застосуванні перевірок придатності до цих осіб в їх юрисдикції. Організаційно-управлінська структура фінансових конгломератів додає елементи складності для органів нагляду, що прагнуть забезпечити придатність осіб. Наприклад, на керівництво регульованих суб'єктів в межах фінансового конгломерату може здійснюватися значний вплив з боку осіб, які безпосередньо не відповідають за такі функції. Перспектива в межах групи щодо придатності осіб розрахована на те, щоб закрити всі лазівки в цьому відношенні. Органи нагляду можуть покладатися на оцінки, зроблені іншими відповідними органами нагляду в цій галузі щодо придатності. В якості альтернативи, вони можуть прийняти рішення про узгоджені наглядові дії щодо придатності, якщо це потрібно.</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12.3</w:t>
      </w:r>
      <w:r w:rsidRPr="00473E91">
        <w:rPr>
          <w:sz w:val="21"/>
          <w:szCs w:val="21"/>
        </w:rPr>
        <w:tab/>
      </w:r>
      <w:r w:rsidRPr="00473E91">
        <w:rPr>
          <w:rFonts w:ascii="Times New Roman" w:hAnsi="Times New Roman"/>
          <w:sz w:val="21"/>
          <w:szCs w:val="21"/>
        </w:rPr>
        <w:t>Щоб задовольнити вимоги щодо придатності, члени ради, вище керівництво та ключові особи, що здійснюють функції контролю, індивідуально та колективно, повинні мати та продемонструвати здатність виконувати свої обов'язки або зобов'язання, що є необхідними на їх посаді. Про компетентність в цілому можна судити за рівнем професіоналізму (наприклад, відповідний досвід у фінансовій галузі або в інших напрямках діяльності) та/або формальної освіти.</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473E91" w:rsidRDefault="00C40D52"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12.4</w:t>
      </w:r>
      <w:r w:rsidRPr="00473E91">
        <w:rPr>
          <w:sz w:val="21"/>
          <w:szCs w:val="21"/>
        </w:rPr>
        <w:tab/>
      </w:r>
      <w:r w:rsidRPr="00473E91">
        <w:rPr>
          <w:rFonts w:ascii="Times New Roman" w:hAnsi="Times New Roman"/>
          <w:sz w:val="21"/>
          <w:szCs w:val="21"/>
        </w:rPr>
        <w:t>Дія в якості члена ради або старшого керівника компанії (від ширшої групи), який конкурує або робить бізнес з регульованими суб'єктами в фінансовому конгломераті, може поставити під загрозу незалежне судження та створити конфлікт інтересів, як це може зробити перехресне членство в радах. Здатність ради виносити об'єктивне судження, що є незалежним від думки керівників та від невідповідних політичних або особистих інтересів, може бути підвищена за рахунок залучення членів з досить широкої кількості кандидатів. Ключовою характеристикою незалежності є здатність виносити об'єктивне, незалежне судження після справедливого розгляду всієї відповідної інформації та думок без зайвого впливу з боку керівників або неналежних зовнішніх сторін та інтересів і з урахуванням вимог чинного законодавства.</w:t>
      </w:r>
    </w:p>
    <w:p w:rsidR="00C40D52" w:rsidRPr="00E32F0D" w:rsidRDefault="00C40D52" w:rsidP="00B13BEF">
      <w:pPr>
        <w:spacing w:after="0"/>
        <w:ind w:left="709" w:hanging="709"/>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9356"/>
      </w:tblGrid>
      <w:tr w:rsidR="00C40D52" w:rsidRPr="00473E91" w:rsidTr="00860011">
        <w:trPr>
          <w:trHeight w:val="1677"/>
        </w:trPr>
        <w:tc>
          <w:tcPr>
            <w:tcW w:w="9356" w:type="dxa"/>
            <w:vAlign w:val="center"/>
          </w:tcPr>
          <w:p w:rsidR="00C40D52" w:rsidRPr="00473E91" w:rsidRDefault="00C40D52" w:rsidP="00B13BEF">
            <w:pPr>
              <w:jc w:val="both"/>
              <w:rPr>
                <w:rFonts w:ascii="Times New Roman" w:hAnsi="Times New Roman" w:cs="Times New Roman"/>
                <w:b/>
                <w:sz w:val="21"/>
                <w:szCs w:val="21"/>
              </w:rPr>
            </w:pPr>
            <w:r w:rsidRPr="00473E91">
              <w:rPr>
                <w:rFonts w:ascii="Times New Roman" w:hAnsi="Times New Roman"/>
                <w:b/>
                <w:sz w:val="21"/>
                <w:szCs w:val="21"/>
              </w:rPr>
              <w:t>Відповідальність ради головної компанії фінансового конгломерату</w:t>
            </w:r>
          </w:p>
          <w:p w:rsidR="00C40D52" w:rsidRPr="00473E91" w:rsidRDefault="00C40D52" w:rsidP="00B13BEF">
            <w:pPr>
              <w:jc w:val="both"/>
              <w:rPr>
                <w:rFonts w:ascii="Times New Roman" w:hAnsi="Times New Roman" w:cs="Times New Roman"/>
                <w:b/>
                <w:sz w:val="21"/>
                <w:szCs w:val="21"/>
              </w:rPr>
            </w:pPr>
          </w:p>
          <w:p w:rsidR="00C40D52" w:rsidRPr="00473E91" w:rsidRDefault="00C40D52" w:rsidP="00B13BEF">
            <w:pPr>
              <w:ind w:left="743" w:hanging="743"/>
              <w:jc w:val="both"/>
              <w:rPr>
                <w:rFonts w:ascii="Times New Roman" w:hAnsi="Times New Roman" w:cs="Times New Roman"/>
                <w:b/>
                <w:sz w:val="21"/>
                <w:szCs w:val="21"/>
              </w:rPr>
            </w:pPr>
            <w:r w:rsidRPr="00473E91">
              <w:rPr>
                <w:rFonts w:ascii="Times New Roman" w:hAnsi="Times New Roman"/>
                <w:b/>
                <w:sz w:val="21"/>
                <w:szCs w:val="21"/>
              </w:rPr>
              <w:t>13.</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вимагати, щоб рада головної компанії фінансового конгломерату належним чином визначала стратегію та готовність піти на ризик фінансового конгломерату і забезпечувала реалізацію та виконання цієї стратегії в різних суб'єктах, що є регульованими та нерегульованими.</w:t>
            </w:r>
          </w:p>
        </w:tc>
      </w:tr>
    </w:tbl>
    <w:p w:rsidR="00C40D52" w:rsidRPr="00473E91" w:rsidRDefault="00C40D52" w:rsidP="00B13BEF">
      <w:pPr>
        <w:spacing w:after="0"/>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13(a)</w:t>
      </w:r>
      <w:r w:rsidRPr="00473E91">
        <w:rPr>
          <w:sz w:val="21"/>
          <w:szCs w:val="21"/>
        </w:rPr>
        <w:tab/>
      </w:r>
      <w:r w:rsidRPr="00473E91">
        <w:rPr>
          <w:rFonts w:ascii="Times New Roman" w:hAnsi="Times New Roman"/>
          <w:sz w:val="21"/>
          <w:szCs w:val="21"/>
        </w:rPr>
        <w:t>Органи нагляду мають вимагати, щоб рада головної компанії фінансового конгломерату мала систему для контролю за дотриманням вимог щодо стратегії та готовності піти на ризик у фінансовому конгломераті.</w:t>
      </w: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C40D52" w:rsidRPr="00473E91" w:rsidRDefault="00C40D5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13(b)</w:t>
      </w:r>
      <w:r w:rsidRPr="00473E91">
        <w:rPr>
          <w:sz w:val="21"/>
          <w:szCs w:val="21"/>
        </w:rPr>
        <w:tab/>
      </w:r>
      <w:r w:rsidRPr="00473E91">
        <w:rPr>
          <w:rFonts w:ascii="Times New Roman" w:hAnsi="Times New Roman"/>
          <w:sz w:val="21"/>
          <w:szCs w:val="21"/>
        </w:rPr>
        <w:t>Органи нагляду мають вимагати, щоб рада головної компанії фінансового конгломерату регулярно оцінювала стратегію та готовність піти на ризик фінансового конгломерату, щоб гарантувати, що він залишається відповідним у разі еволюціонування конгломерату.</w:t>
      </w:r>
    </w:p>
    <w:p w:rsidR="00C40D52" w:rsidRPr="00473E91" w:rsidRDefault="00C40D52" w:rsidP="00B13BEF">
      <w:pPr>
        <w:spacing w:after="0"/>
        <w:ind w:left="709" w:hanging="709"/>
        <w:jc w:val="both"/>
        <w:rPr>
          <w:rFonts w:ascii="Times New Roman" w:hAnsi="Times New Roman" w:cs="Times New Roman"/>
          <w:sz w:val="21"/>
          <w:szCs w:val="21"/>
        </w:rPr>
      </w:pPr>
    </w:p>
    <w:p w:rsidR="00C40D52" w:rsidRPr="00E32F0D" w:rsidRDefault="00C40D52" w:rsidP="00B13BEF">
      <w:pPr>
        <w:spacing w:after="0"/>
        <w:ind w:left="709" w:hanging="709"/>
        <w:jc w:val="both"/>
        <w:rPr>
          <w:rFonts w:ascii="Times New Roman" w:hAnsi="Times New Roman" w:cs="Times New Roman"/>
        </w:rPr>
      </w:pPr>
    </w:p>
    <w:p w:rsidR="00C40D52" w:rsidRPr="00E32F0D" w:rsidRDefault="00C40D52"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22</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C40D52" w:rsidRPr="00E32F0D" w:rsidRDefault="00C40D52" w:rsidP="00B13BEF">
      <w:pPr>
        <w:jc w:val="both"/>
        <w:rPr>
          <w:rFonts w:ascii="Times New Roman" w:hAnsi="Times New Roman" w:cs="Times New Roman"/>
        </w:rPr>
      </w:pPr>
      <w:r w:rsidRPr="00E32F0D">
        <w:br w:type="page"/>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lastRenderedPageBreak/>
        <w:t>13(c)</w:t>
      </w:r>
      <w:r w:rsidRPr="00473E91">
        <w:rPr>
          <w:sz w:val="21"/>
          <w:szCs w:val="21"/>
        </w:rPr>
        <w:tab/>
      </w:r>
      <w:r w:rsidRPr="00473E91">
        <w:rPr>
          <w:rFonts w:ascii="Times New Roman" w:hAnsi="Times New Roman"/>
          <w:sz w:val="21"/>
          <w:szCs w:val="21"/>
        </w:rPr>
        <w:t>У випадку, якщо фінансовий конгломерат є частиною ширшої групи, органи нагляду мають оцінити, чи управляє головна компанія своїми відносинами з ширшою групою та кінцевою материнською компанією таким чином, що є узгодженим зі структурою управління фінансового конгломерату.</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13(d)</w:t>
      </w:r>
      <w:r w:rsidRPr="00473E91">
        <w:rPr>
          <w:sz w:val="21"/>
          <w:szCs w:val="21"/>
        </w:rPr>
        <w:tab/>
      </w:r>
      <w:r w:rsidRPr="00473E91">
        <w:rPr>
          <w:rFonts w:ascii="Times New Roman" w:hAnsi="Times New Roman"/>
          <w:sz w:val="21"/>
          <w:szCs w:val="21"/>
        </w:rPr>
        <w:t>Органи нагляду мають вимагати наявність системи, яка прагне забезпечити доступність ресурсів для суб'єктів через фінансовий конгломерат для задоволення вимог власних стандартів управління групи та суб'єкта.</w:t>
      </w:r>
    </w:p>
    <w:p w:rsidR="00C40D52" w:rsidRPr="00473E91" w:rsidRDefault="00C40D52"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b/>
          <w:i/>
          <w:sz w:val="21"/>
          <w:szCs w:val="21"/>
        </w:rPr>
      </w:pPr>
      <w:r w:rsidRPr="00473E91">
        <w:rPr>
          <w:rFonts w:ascii="Times New Roman" w:hAnsi="Times New Roman"/>
          <w:b/>
          <w:i/>
          <w:sz w:val="21"/>
          <w:szCs w:val="21"/>
        </w:rPr>
        <w:t>Пояснювальні коментарі</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13.1</w:t>
      </w:r>
      <w:r w:rsidRPr="00473E91">
        <w:rPr>
          <w:sz w:val="21"/>
          <w:szCs w:val="21"/>
        </w:rPr>
        <w:tab/>
      </w:r>
      <w:r w:rsidRPr="00473E91">
        <w:rPr>
          <w:rFonts w:ascii="Times New Roman" w:hAnsi="Times New Roman"/>
          <w:sz w:val="21"/>
          <w:szCs w:val="21"/>
        </w:rPr>
        <w:t xml:space="preserve">Органи нагляду мають оцінити, чи здійснює рада директорів належний контроль над управлінням головною компанією фінансового конгломерату. Це включає в себе оцінку дій, вжитих радою головної компанії, щоб визначити стратегію для фінансового конгломерату та забезпечити узгодженість дій різних суб'єктів у фінансовому конгломераті з такою стратегією. З цією метою, головна компанія має створити адекватну систему корпоративного управління відповідно до структури, бізнесу та ризиків фінансового конгломерату та його суб'єктів та чинного законодавства. Ця структура має забезпечити, щоб стратегія реалізовувалася та контролювалася в межах всього фінансового конгломерату та переглядалася на регулярній основі та після значної зміни в тому числі в наслідок зростання, підвищеної складності, географічного розширення і </w:t>
      </w:r>
      <w:proofErr w:type="spellStart"/>
      <w:r w:rsidRPr="00473E91">
        <w:rPr>
          <w:rFonts w:ascii="Times New Roman" w:hAnsi="Times New Roman"/>
          <w:sz w:val="21"/>
          <w:szCs w:val="21"/>
        </w:rPr>
        <w:t>т.д</w:t>
      </w:r>
      <w:proofErr w:type="spellEnd"/>
      <w:r w:rsidRPr="00473E91">
        <w:rPr>
          <w:rFonts w:ascii="Times New Roman" w:hAnsi="Times New Roman"/>
          <w:sz w:val="21"/>
          <w:szCs w:val="21"/>
        </w:rPr>
        <w:t>.</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13.2</w:t>
      </w:r>
      <w:r w:rsidRPr="00473E91">
        <w:rPr>
          <w:sz w:val="21"/>
          <w:szCs w:val="21"/>
        </w:rPr>
        <w:tab/>
      </w:r>
      <w:r w:rsidRPr="00473E91">
        <w:rPr>
          <w:rFonts w:ascii="Times New Roman" w:hAnsi="Times New Roman"/>
          <w:sz w:val="21"/>
          <w:szCs w:val="21"/>
        </w:rPr>
        <w:t>Головна компанія має здійснювати адекватний контроль над дочірніми компаніями, регульованими та нерегульованими, дотримуючись при цьому незалежних нормативно-правових та управлінських обов'язків. Органи нагляду мають переконатися в тому, що об'єкти в межах фінансового конгломерату дотримуються тих же принципів корпоративного управління в межах групи або, принаймні, застосовують політики, що залишаються узгодженими з цими принципами. Рада регульованої дочірньої компанії фінансового конгломерату буде зберігати та встановлювати свої власні обов'язки та практики корпоративного управління у відповідності зі своїми власними юридичними вимогами або в залежності від її розміру або бізнесу. Однак, такі вимоги не мають вступати в протиріччя з більш широкою системою корпоративного управління фінансового конгломерату. Відповідні механізми корпоративного управління будуть розглядати такі механізми таким чином, щоб правові, нормативні положення або пруденційні правила регульованих дочірніх компаній були відомими та прийнятими до уваги головною компанією.</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13.3</w:t>
      </w:r>
      <w:r w:rsidRPr="00473E91">
        <w:rPr>
          <w:sz w:val="21"/>
          <w:szCs w:val="21"/>
        </w:rPr>
        <w:tab/>
      </w:r>
      <w:r w:rsidRPr="00473E91">
        <w:rPr>
          <w:rFonts w:ascii="Times New Roman" w:hAnsi="Times New Roman"/>
          <w:sz w:val="21"/>
          <w:szCs w:val="21"/>
        </w:rPr>
        <w:t>В разі, якщо фінансовий конгломерат є частиною структури ширшої групи, головна компанія фінансового конгломерату несе відповідальність за управління відносинами з цією ширшою групою. Це включає в себе забезпечення наявності відповідних механізмів для управління капіталом та ліквідністю, оцінки будь-якого впливу істотних ризиків, які можуть випливати із рішень, прийнятих на своєму рівні власності, угод про рівень обслуговування, ліній звітності та регулярних консультацій на вищому рівні з відповідними компаніями в ширшій групі та кінцевій материнській компанії.</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13.4</w:t>
      </w:r>
      <w:r w:rsidRPr="00473E91">
        <w:rPr>
          <w:sz w:val="21"/>
          <w:szCs w:val="21"/>
        </w:rPr>
        <w:tab/>
      </w:r>
      <w:r w:rsidRPr="00473E91">
        <w:rPr>
          <w:rFonts w:ascii="Times New Roman" w:hAnsi="Times New Roman"/>
          <w:sz w:val="21"/>
          <w:szCs w:val="21"/>
        </w:rPr>
        <w:t>Для невеликих установ в межах більш великого конгломерату, може виявитися непотрібним дублювати системи та елементи контролю. Такі невеликі установи можуть покладатися на системи та елементи контролю головної компанії, якщо вони вирішили, що це є відповідним для усунення ризиків групи.</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13.5</w:t>
      </w:r>
      <w:r w:rsidRPr="00473E91">
        <w:rPr>
          <w:sz w:val="21"/>
          <w:szCs w:val="21"/>
        </w:rPr>
        <w:tab/>
      </w:r>
      <w:r w:rsidRPr="00473E91">
        <w:rPr>
          <w:rFonts w:ascii="Times New Roman" w:hAnsi="Times New Roman"/>
          <w:sz w:val="21"/>
          <w:szCs w:val="21"/>
        </w:rPr>
        <w:t>Органи нагляду мають бути задоволені кількістю та якістю інформації, яку вони отримують від головної компанії фінансового конгломерату щодо його стратегії, готовності піти на ризик та структури корпоративного управління.</w:t>
      </w:r>
    </w:p>
    <w:p w:rsidR="00E94DF3" w:rsidRPr="00E32F0D" w:rsidRDefault="00E94DF3" w:rsidP="00B13BEF">
      <w:pPr>
        <w:spacing w:after="0"/>
        <w:ind w:left="709" w:hanging="709"/>
        <w:jc w:val="both"/>
        <w:rPr>
          <w:rFonts w:ascii="Times New Roman" w:hAnsi="Times New Roman" w:cs="Times New Roman"/>
        </w:rPr>
      </w:pPr>
    </w:p>
    <w:p w:rsidR="00E94DF3" w:rsidRPr="00E32F0D" w:rsidRDefault="00E94DF3" w:rsidP="00473E91">
      <w:pPr>
        <w:spacing w:after="0" w:line="240" w:lineRule="auto"/>
        <w:ind w:left="709" w:hanging="709"/>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23</w:t>
      </w:r>
      <w:r w:rsidRPr="00E32F0D">
        <w:br w:type="page"/>
      </w:r>
    </w:p>
    <w:tbl>
      <w:tblPr>
        <w:tblStyle w:val="TableGrid"/>
        <w:tblW w:w="0" w:type="auto"/>
        <w:tblInd w:w="108" w:type="dxa"/>
        <w:tblLook w:val="04A0" w:firstRow="1" w:lastRow="0" w:firstColumn="1" w:lastColumn="0" w:noHBand="0" w:noVBand="1"/>
      </w:tblPr>
      <w:tblGrid>
        <w:gridCol w:w="9356"/>
      </w:tblGrid>
      <w:tr w:rsidR="00E94DF3" w:rsidRPr="00473E91" w:rsidTr="00860011">
        <w:trPr>
          <w:trHeight w:val="1677"/>
        </w:trPr>
        <w:tc>
          <w:tcPr>
            <w:tcW w:w="9356" w:type="dxa"/>
            <w:vAlign w:val="center"/>
          </w:tcPr>
          <w:p w:rsidR="00E94DF3" w:rsidRPr="00473E91" w:rsidRDefault="00E94DF3" w:rsidP="00B13BEF">
            <w:pPr>
              <w:jc w:val="both"/>
              <w:rPr>
                <w:rFonts w:ascii="Times New Roman" w:hAnsi="Times New Roman" w:cs="Times New Roman"/>
                <w:b/>
                <w:sz w:val="21"/>
                <w:szCs w:val="21"/>
              </w:rPr>
            </w:pPr>
            <w:r w:rsidRPr="00473E91">
              <w:rPr>
                <w:rFonts w:ascii="Times New Roman" w:hAnsi="Times New Roman"/>
                <w:b/>
                <w:sz w:val="21"/>
                <w:szCs w:val="21"/>
              </w:rPr>
              <w:lastRenderedPageBreak/>
              <w:t>Винагорода у фінансовому конгломераті</w:t>
            </w:r>
          </w:p>
          <w:p w:rsidR="00E94DF3" w:rsidRPr="00473E91" w:rsidRDefault="00E94DF3" w:rsidP="00B13BEF">
            <w:pPr>
              <w:jc w:val="both"/>
              <w:rPr>
                <w:rFonts w:ascii="Times New Roman" w:hAnsi="Times New Roman" w:cs="Times New Roman"/>
                <w:b/>
                <w:sz w:val="21"/>
                <w:szCs w:val="21"/>
              </w:rPr>
            </w:pPr>
          </w:p>
          <w:p w:rsidR="00E94DF3" w:rsidRPr="00473E91" w:rsidRDefault="00E94DF3" w:rsidP="00B13BEF">
            <w:pPr>
              <w:ind w:left="743" w:hanging="743"/>
              <w:jc w:val="both"/>
              <w:rPr>
                <w:rFonts w:ascii="Times New Roman" w:hAnsi="Times New Roman" w:cs="Times New Roman"/>
                <w:b/>
                <w:sz w:val="21"/>
                <w:szCs w:val="21"/>
              </w:rPr>
            </w:pPr>
            <w:r w:rsidRPr="00473E91">
              <w:rPr>
                <w:rFonts w:ascii="Times New Roman" w:hAnsi="Times New Roman"/>
                <w:b/>
                <w:sz w:val="21"/>
                <w:szCs w:val="21"/>
              </w:rPr>
              <w:t>14.</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вимагати, щоб фінансовий конгломерат мав та застосовував відповідну політику щодо винагороди, яка узгоджується з його профілем ризику. Така політика має враховувати істотні ризики, впливу яких піддається організація, в тому числі ризики від діяльності її співробітників.</w:t>
            </w:r>
          </w:p>
        </w:tc>
      </w:tr>
    </w:tbl>
    <w:p w:rsidR="00E94DF3" w:rsidRPr="00473E91" w:rsidRDefault="00E94DF3" w:rsidP="00B13BEF">
      <w:pPr>
        <w:spacing w:after="0"/>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14(a)</w:t>
      </w:r>
      <w:r w:rsidRPr="00473E91">
        <w:rPr>
          <w:sz w:val="21"/>
          <w:szCs w:val="21"/>
        </w:rPr>
        <w:tab/>
      </w:r>
      <w:r w:rsidRPr="00473E91">
        <w:rPr>
          <w:rFonts w:ascii="Times New Roman" w:hAnsi="Times New Roman"/>
          <w:sz w:val="21"/>
          <w:szCs w:val="21"/>
        </w:rPr>
        <w:t>Органи нагляду мають вимагати, наявності та дотримання на всіх рівнях і у всіх юрисдикціях у фінансовому конгломераті відповідної політики щодо винагороди, що є узгодженою зі встановленими міжнародними стандартами. Відповідна політика регулює зміну винагороди, що надається особам, що приймають на себе ризик, залежно від розсудливого прийняття ними на себе ризику; така політика сприяє належному та ефективному управлінню ризиками, а також враховує будь-які інші відповідні фактори. Головна мета політики має бути узгодженою на рівні всієї групи, але може допускати розумні відмінності, що базуються на характері суб'єктів/підрозділів та на вимогах місцевого законодавства.</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14(b)</w:t>
      </w:r>
      <w:r w:rsidRPr="00473E91">
        <w:rPr>
          <w:sz w:val="21"/>
          <w:szCs w:val="21"/>
        </w:rPr>
        <w:tab/>
      </w:r>
      <w:r w:rsidRPr="00473E91">
        <w:rPr>
          <w:rFonts w:ascii="Times New Roman" w:hAnsi="Times New Roman"/>
          <w:sz w:val="21"/>
          <w:szCs w:val="21"/>
        </w:rPr>
        <w:t>Органи нагляду мають вимагати, щоб остаточний контроль за політикою щодо винагороди був під відповідальністю головної компанії фінансового конгломерату.</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14(c)</w:t>
      </w:r>
      <w:r w:rsidRPr="00473E91">
        <w:rPr>
          <w:sz w:val="21"/>
          <w:szCs w:val="21"/>
        </w:rPr>
        <w:tab/>
      </w:r>
      <w:r w:rsidRPr="00473E91">
        <w:rPr>
          <w:rFonts w:ascii="Times New Roman" w:hAnsi="Times New Roman"/>
          <w:sz w:val="21"/>
          <w:szCs w:val="21"/>
        </w:rPr>
        <w:t>Органи нагляду мають вимагати, щоб винагорода ради, вищого керівництва та ключових осіб, що здійснюють функції контролю, визначалася таким чином, щоб це не було для них стимулом ігнорувати зобов'язання, які вони мають стосовно фінансового конгломерату або будь-якого з його суб'єктів, або іншим чином діяти в супереч будь-яких законодавчих чи нормативних зобов'язань.</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14(d)</w:t>
      </w:r>
      <w:r w:rsidRPr="00473E91">
        <w:rPr>
          <w:sz w:val="21"/>
          <w:szCs w:val="21"/>
        </w:rPr>
        <w:tab/>
      </w:r>
      <w:r w:rsidRPr="00473E91">
        <w:rPr>
          <w:rFonts w:ascii="Times New Roman" w:hAnsi="Times New Roman"/>
          <w:sz w:val="21"/>
          <w:szCs w:val="21"/>
        </w:rPr>
        <w:t>Органи нагляду мають вимагати, щоб ризики, пов'язані з винагородою, відображалися в більш широкій системі управління ризиками фінансового конгломерату. Наприклад, персонал, який займається фінансовим контролем та контролем ризиків на рівні групи, має отримувати винагороди, що відповідають їх ролі управління; та такий персонал має брати участь в розробці механізмів стимулювання та в оцінці того, чи заохочують такі механізми необачне прийняття на себе ризиків.</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14(e)</w:t>
      </w:r>
      <w:r w:rsidRPr="00473E91">
        <w:rPr>
          <w:sz w:val="21"/>
          <w:szCs w:val="21"/>
        </w:rPr>
        <w:tab/>
      </w:r>
      <w:r w:rsidRPr="00473E91">
        <w:rPr>
          <w:rFonts w:ascii="Times New Roman" w:hAnsi="Times New Roman"/>
          <w:sz w:val="21"/>
          <w:szCs w:val="21"/>
        </w:rPr>
        <w:t>Органи нагляду мають вимагати, щоб змінна винагорода, яку отримує персонал, що займається управлінням та контролем ризиків, не базувалася в значній мірі на фінансових показниках бізнес-одиниць, яких вони перевіряють, а базувалася на досягненні цілей своїх функцій (наприклад, дотримання вимог внутрішнього контролю).</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b/>
          <w:i/>
          <w:sz w:val="21"/>
          <w:szCs w:val="21"/>
        </w:rPr>
      </w:pPr>
      <w:r w:rsidRPr="00473E91">
        <w:rPr>
          <w:rFonts w:ascii="Times New Roman" w:hAnsi="Times New Roman"/>
          <w:b/>
          <w:i/>
          <w:sz w:val="21"/>
          <w:szCs w:val="21"/>
        </w:rPr>
        <w:t>Пояснювальні коментарі</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14.1</w:t>
      </w:r>
      <w:r w:rsidRPr="00473E91">
        <w:rPr>
          <w:sz w:val="21"/>
          <w:szCs w:val="21"/>
        </w:rPr>
        <w:tab/>
      </w:r>
      <w:r w:rsidRPr="00473E91">
        <w:rPr>
          <w:rFonts w:ascii="Times New Roman" w:hAnsi="Times New Roman"/>
          <w:sz w:val="21"/>
          <w:szCs w:val="21"/>
        </w:rPr>
        <w:t>Винагорода є ключовим аспектом будь-якої структури управління та має належним чином враховуватися для зниження ризиків, які можуть виникнути в результаті погано розроблених механізмів щодо винагороди. Ризики, пов'язані з винагородами, мають відображатися в більш широкій системі управління ризиками фінансового конгломерату.</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14.2</w:t>
      </w:r>
      <w:r w:rsidRPr="00473E91">
        <w:rPr>
          <w:sz w:val="21"/>
          <w:szCs w:val="21"/>
        </w:rPr>
        <w:tab/>
      </w:r>
      <w:r w:rsidRPr="00473E91">
        <w:rPr>
          <w:rFonts w:ascii="Times New Roman" w:hAnsi="Times New Roman"/>
          <w:sz w:val="21"/>
          <w:szCs w:val="21"/>
        </w:rPr>
        <w:t>Винагорода може служити важливим цілям, в тому числі залученню кваліфікованого персоналу, сприянню поліпшенню продуктивності роботи в масштабах всієї організації та продуктивності співробітників, сприянню утриманню співробітників, наданню пенсійного забезпечення та забезпечення того, щоб витрати на персонал змінювалися в залежності від доходів. Однак, також ясно, що погано розроблені механізми щодо винагороди можуть стимулювати певних осіб брати на себе ризики, які не сприяють довгостроковому здоров'ю організації. Такі ризики та нерегульовані стимулюючі фактори становлять особливий наглядовий інтерес.</w:t>
      </w:r>
    </w:p>
    <w:p w:rsidR="00E94DF3" w:rsidRPr="00E32F0D" w:rsidRDefault="00E94DF3" w:rsidP="00B13BEF">
      <w:pPr>
        <w:spacing w:after="0"/>
        <w:ind w:left="709" w:hanging="709"/>
        <w:jc w:val="both"/>
        <w:rPr>
          <w:rFonts w:ascii="Times New Roman" w:hAnsi="Times New Roman" w:cs="Times New Roman"/>
        </w:rPr>
      </w:pPr>
    </w:p>
    <w:p w:rsidR="00E94DF3" w:rsidRPr="00E32F0D" w:rsidRDefault="00E94DF3" w:rsidP="00B13BEF">
      <w:pPr>
        <w:spacing w:after="0"/>
        <w:ind w:left="709" w:hanging="709"/>
        <w:jc w:val="both"/>
        <w:rPr>
          <w:rFonts w:ascii="Times New Roman" w:hAnsi="Times New Roman" w:cs="Times New Roman"/>
        </w:rPr>
      </w:pPr>
    </w:p>
    <w:p w:rsidR="00E94DF3" w:rsidRPr="00E32F0D" w:rsidRDefault="00E94DF3" w:rsidP="00473E91">
      <w:pPr>
        <w:spacing w:after="0" w:line="240" w:lineRule="auto"/>
        <w:ind w:left="709" w:hanging="709"/>
        <w:jc w:val="both"/>
        <w:rPr>
          <w:rFonts w:ascii="Times New Roman" w:hAnsi="Times New Roman" w:cs="Times New Roman"/>
        </w:rPr>
      </w:pPr>
      <w:r w:rsidRPr="00E32F0D">
        <w:rPr>
          <w:rFonts w:ascii="Times New Roman" w:hAnsi="Times New Roman"/>
          <w:sz w:val="16"/>
        </w:rPr>
        <w:t>24</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br w:type="page"/>
      </w: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lastRenderedPageBreak/>
        <w:t>14.3</w:t>
      </w:r>
      <w:r w:rsidRPr="00473E91">
        <w:rPr>
          <w:sz w:val="21"/>
          <w:szCs w:val="21"/>
        </w:rPr>
        <w:tab/>
      </w:r>
      <w:r w:rsidRPr="00473E91">
        <w:rPr>
          <w:rFonts w:ascii="Times New Roman" w:hAnsi="Times New Roman"/>
          <w:sz w:val="21"/>
          <w:szCs w:val="21"/>
        </w:rPr>
        <w:t>В кінцевому рахунку політика щодо винагороди фінансового конгломерату має бути спрямована на забезпечення ефективного управління винагородами, зрівнювання винагород з розсудливим прийняттям на себе ризиків та на залучення визнаних зацікавлених сторін.</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14.4</w:t>
      </w:r>
      <w:r w:rsidRPr="00473E91">
        <w:rPr>
          <w:sz w:val="21"/>
          <w:szCs w:val="21"/>
        </w:rPr>
        <w:tab/>
      </w:r>
      <w:r w:rsidRPr="00473E91">
        <w:rPr>
          <w:rFonts w:ascii="Times New Roman" w:hAnsi="Times New Roman"/>
          <w:sz w:val="21"/>
          <w:szCs w:val="21"/>
        </w:rPr>
        <w:t>Органи нагляду мають забезпечити, щоб система управління виявляла та усувала всі лазівки, які дозволяють обходити вимоги щодо надання винагород на рівні конгломерату, сектору або суб'єкта.</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14.5</w:t>
      </w:r>
      <w:r w:rsidRPr="00473E91">
        <w:rPr>
          <w:sz w:val="21"/>
          <w:szCs w:val="21"/>
        </w:rPr>
        <w:tab/>
      </w:r>
      <w:r w:rsidRPr="00473E91">
        <w:rPr>
          <w:rFonts w:ascii="Times New Roman" w:hAnsi="Times New Roman"/>
          <w:sz w:val="21"/>
          <w:szCs w:val="21"/>
        </w:rPr>
        <w:t>Робота членів ради, вищого керівництва та ключових осіб, що здійснюють функції контролю, має вимірюватися відповідно до критеріїв ефективності, пов'язаних не тільки з короткостроковими, але й довгостроковими інтересами фінансового конгломерату в цілому.</w:t>
      </w:r>
    </w:p>
    <w:p w:rsidR="00E94DF3" w:rsidRPr="00E32F0D" w:rsidRDefault="00E94DF3" w:rsidP="00B13BEF">
      <w:pPr>
        <w:spacing w:after="0"/>
        <w:ind w:left="709" w:hanging="709"/>
        <w:jc w:val="both"/>
        <w:rPr>
          <w:rFonts w:ascii="Times New Roman" w:hAnsi="Times New Roman" w:cs="Times New Roman"/>
        </w:rPr>
      </w:pPr>
    </w:p>
    <w:p w:rsidR="00E94DF3" w:rsidRPr="00E32F0D" w:rsidRDefault="00E94DF3" w:rsidP="00B13BEF">
      <w:pPr>
        <w:spacing w:after="0"/>
        <w:ind w:left="709" w:hanging="709"/>
        <w:jc w:val="both"/>
        <w:rPr>
          <w:rFonts w:ascii="Times New Roman" w:hAnsi="Times New Roman" w:cs="Times New Roman"/>
          <w:b/>
          <w:sz w:val="26"/>
          <w:szCs w:val="26"/>
        </w:rPr>
      </w:pPr>
      <w:r w:rsidRPr="00E32F0D">
        <w:rPr>
          <w:rFonts w:ascii="Times New Roman" w:hAnsi="Times New Roman"/>
          <w:b/>
          <w:sz w:val="26"/>
        </w:rPr>
        <w:t>IV.</w:t>
      </w:r>
      <w:r w:rsidRPr="00E32F0D">
        <w:tab/>
      </w:r>
      <w:r w:rsidRPr="00E32F0D">
        <w:rPr>
          <w:rFonts w:ascii="Times New Roman" w:hAnsi="Times New Roman"/>
          <w:b/>
          <w:sz w:val="26"/>
        </w:rPr>
        <w:t>Достатність капіталу та ліквідність</w:t>
      </w:r>
    </w:p>
    <w:p w:rsidR="00E94DF3" w:rsidRPr="00E32F0D" w:rsidRDefault="00E94DF3" w:rsidP="00B13BEF">
      <w:pPr>
        <w:spacing w:after="0"/>
        <w:ind w:left="709" w:hanging="709"/>
        <w:jc w:val="both"/>
        <w:rPr>
          <w:rFonts w:ascii="Times New Roman" w:hAnsi="Times New Roman" w:cs="Times New Roman"/>
        </w:rPr>
      </w:pPr>
    </w:p>
    <w:p w:rsidR="00E94DF3" w:rsidRPr="00473E91" w:rsidRDefault="00E94DF3" w:rsidP="00B13BEF">
      <w:pPr>
        <w:spacing w:after="0"/>
        <w:jc w:val="both"/>
        <w:rPr>
          <w:rFonts w:ascii="Times New Roman" w:hAnsi="Times New Roman" w:cs="Times New Roman"/>
          <w:sz w:val="21"/>
          <w:szCs w:val="21"/>
        </w:rPr>
      </w:pPr>
      <w:r w:rsidRPr="00473E91">
        <w:rPr>
          <w:rFonts w:ascii="Times New Roman" w:hAnsi="Times New Roman"/>
          <w:sz w:val="21"/>
          <w:szCs w:val="21"/>
        </w:rPr>
        <w:t>Принципи достатності капіталу, описані в цьому розділі, розраховані на доповнення принципів нагляду за діяльністю у секторі. Як було зазначено в початковому розділі, «Принципи 2012 р.» не розраховані на скасування або заміни норм щодо капіталу та ліквідності, що застосовуються до кожного сектору. Додатковою оцінка достатності капіталу є необхідною тільки якщо відповідна система нагляду за діяльністю у секторі не в повній мірі враховує характер та масштаби фінансового конгломерату з метою забезпечення достатності капіталу на рівні групи. Органи нагляду мають прагнути запобігти регуляторного арбітражу вимог щодо капіталу та ліквідності в межах груп, що охоплюють кілька секторів.</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ind w:left="709" w:hanging="709"/>
        <w:jc w:val="both"/>
        <w:rPr>
          <w:rFonts w:ascii="Times New Roman" w:hAnsi="Times New Roman" w:cs="Times New Roman"/>
          <w:b/>
          <w:sz w:val="21"/>
          <w:szCs w:val="21"/>
        </w:rPr>
      </w:pPr>
      <w:r w:rsidRPr="00473E91">
        <w:rPr>
          <w:rFonts w:ascii="Times New Roman" w:hAnsi="Times New Roman"/>
          <w:b/>
          <w:sz w:val="21"/>
          <w:szCs w:val="21"/>
        </w:rPr>
        <w:t>Управління капіталом</w:t>
      </w:r>
    </w:p>
    <w:p w:rsidR="00E94DF3" w:rsidRPr="00473E91" w:rsidRDefault="00E94DF3" w:rsidP="00B13BEF">
      <w:pPr>
        <w:spacing w:after="0"/>
        <w:ind w:left="709" w:hanging="709"/>
        <w:jc w:val="both"/>
        <w:rPr>
          <w:rFonts w:ascii="Times New Roman" w:hAnsi="Times New Roman" w:cs="Times New Roman"/>
          <w:sz w:val="21"/>
          <w:szCs w:val="21"/>
        </w:rPr>
      </w:pPr>
    </w:p>
    <w:p w:rsidR="00E94DF3" w:rsidRPr="00473E91" w:rsidRDefault="00E94DF3" w:rsidP="00B13BEF">
      <w:pPr>
        <w:spacing w:after="0"/>
        <w:jc w:val="both"/>
        <w:rPr>
          <w:rFonts w:ascii="Times New Roman" w:hAnsi="Times New Roman" w:cs="Times New Roman"/>
          <w:sz w:val="21"/>
          <w:szCs w:val="21"/>
        </w:rPr>
      </w:pPr>
      <w:r w:rsidRPr="00473E91">
        <w:rPr>
          <w:rFonts w:ascii="Times New Roman" w:hAnsi="Times New Roman"/>
          <w:sz w:val="21"/>
          <w:szCs w:val="21"/>
        </w:rPr>
        <w:t>Органи нагляду мають вимагати, щоб політики управління капіталом фінансових конгломератів, а також процеси, що використовуються для розробки та реалізації таких політик, були розважливими, надійними та брали до уваги додаткові ризики, пов'язані з нерегульованою діяльністю, а також додаткові складнощі, пов'язані з міжгалузевою діяльністю.</w:t>
      </w:r>
    </w:p>
    <w:p w:rsidR="00E94DF3" w:rsidRPr="00473E91" w:rsidRDefault="00E94DF3" w:rsidP="00B13BEF">
      <w:pPr>
        <w:spacing w:after="0"/>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E94DF3" w:rsidRPr="00473E91" w:rsidTr="00E94DF3">
        <w:trPr>
          <w:trHeight w:val="2855"/>
        </w:trPr>
        <w:tc>
          <w:tcPr>
            <w:tcW w:w="9356" w:type="dxa"/>
            <w:vAlign w:val="center"/>
          </w:tcPr>
          <w:p w:rsidR="00E94DF3" w:rsidRPr="00473E91" w:rsidRDefault="00E94DF3" w:rsidP="00B13BEF">
            <w:pPr>
              <w:jc w:val="both"/>
              <w:rPr>
                <w:rFonts w:ascii="Times New Roman" w:hAnsi="Times New Roman" w:cs="Times New Roman"/>
                <w:b/>
                <w:sz w:val="21"/>
                <w:szCs w:val="21"/>
              </w:rPr>
            </w:pPr>
            <w:r w:rsidRPr="00473E91">
              <w:rPr>
                <w:rFonts w:ascii="Times New Roman" w:hAnsi="Times New Roman"/>
                <w:b/>
                <w:sz w:val="21"/>
                <w:szCs w:val="21"/>
              </w:rPr>
              <w:t>15.</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вимагати, щоб фінансовий конгломерат:</w:t>
            </w:r>
          </w:p>
          <w:p w:rsidR="00E94DF3" w:rsidRPr="00473E91" w:rsidRDefault="00E94DF3" w:rsidP="00B13BEF">
            <w:pPr>
              <w:jc w:val="both"/>
              <w:rPr>
                <w:rFonts w:ascii="Times New Roman" w:hAnsi="Times New Roman" w:cs="Times New Roman"/>
                <w:b/>
                <w:sz w:val="21"/>
                <w:szCs w:val="21"/>
              </w:rPr>
            </w:pPr>
          </w:p>
          <w:p w:rsidR="00E94DF3" w:rsidRPr="00473E91" w:rsidRDefault="00E94DF3" w:rsidP="00B13BEF">
            <w:pPr>
              <w:tabs>
                <w:tab w:val="left" w:pos="1593"/>
              </w:tabs>
              <w:ind w:left="743"/>
              <w:jc w:val="both"/>
              <w:rPr>
                <w:rFonts w:ascii="Times New Roman" w:hAnsi="Times New Roman" w:cs="Times New Roman"/>
                <w:b/>
                <w:sz w:val="21"/>
                <w:szCs w:val="21"/>
              </w:rPr>
            </w:pPr>
            <w:r w:rsidRPr="00473E91">
              <w:rPr>
                <w:rFonts w:ascii="Times New Roman" w:hAnsi="Times New Roman"/>
                <w:b/>
                <w:sz w:val="21"/>
                <w:szCs w:val="21"/>
              </w:rPr>
              <w:t>15(i)</w:t>
            </w:r>
            <w:r w:rsidRPr="00473E91">
              <w:rPr>
                <w:sz w:val="21"/>
                <w:szCs w:val="21"/>
              </w:rPr>
              <w:t xml:space="preserve"> </w:t>
            </w:r>
            <w:r w:rsidRPr="00473E91">
              <w:rPr>
                <w:sz w:val="21"/>
                <w:szCs w:val="21"/>
              </w:rPr>
              <w:tab/>
            </w:r>
            <w:r w:rsidRPr="00473E91">
              <w:rPr>
                <w:rFonts w:ascii="Times New Roman" w:hAnsi="Times New Roman"/>
                <w:b/>
                <w:sz w:val="21"/>
                <w:szCs w:val="21"/>
              </w:rPr>
              <w:t>зберігав достатній капітал для всієї групи, що був би в якості буфера щодо ризиків, пов'язаних з діяльністю групи;</w:t>
            </w:r>
          </w:p>
          <w:p w:rsidR="00E94DF3" w:rsidRPr="00473E91" w:rsidRDefault="00E94DF3" w:rsidP="00B13BEF">
            <w:pPr>
              <w:ind w:left="743"/>
              <w:jc w:val="both"/>
              <w:rPr>
                <w:rFonts w:ascii="Times New Roman" w:hAnsi="Times New Roman" w:cs="Times New Roman"/>
                <w:b/>
                <w:sz w:val="21"/>
                <w:szCs w:val="21"/>
              </w:rPr>
            </w:pPr>
          </w:p>
          <w:p w:rsidR="00E94DF3" w:rsidRPr="00473E91" w:rsidRDefault="00E94DF3" w:rsidP="00B13BEF">
            <w:pPr>
              <w:tabs>
                <w:tab w:val="left" w:pos="1593"/>
              </w:tabs>
              <w:ind w:left="743"/>
              <w:jc w:val="both"/>
              <w:rPr>
                <w:rFonts w:ascii="Times New Roman" w:hAnsi="Times New Roman" w:cs="Times New Roman"/>
                <w:b/>
                <w:sz w:val="21"/>
                <w:szCs w:val="21"/>
              </w:rPr>
            </w:pPr>
            <w:r w:rsidRPr="00473E91">
              <w:rPr>
                <w:rFonts w:ascii="Times New Roman" w:hAnsi="Times New Roman"/>
                <w:b/>
                <w:sz w:val="21"/>
                <w:szCs w:val="21"/>
              </w:rPr>
              <w:t>15(ii)</w:t>
            </w:r>
            <w:r w:rsidRPr="00473E91">
              <w:rPr>
                <w:sz w:val="21"/>
                <w:szCs w:val="21"/>
              </w:rPr>
              <w:t xml:space="preserve"> </w:t>
            </w:r>
            <w:r w:rsidRPr="00473E91">
              <w:rPr>
                <w:sz w:val="21"/>
                <w:szCs w:val="21"/>
              </w:rPr>
              <w:tab/>
            </w:r>
            <w:r w:rsidRPr="00473E91">
              <w:rPr>
                <w:rFonts w:ascii="Times New Roman" w:hAnsi="Times New Roman"/>
                <w:b/>
                <w:sz w:val="21"/>
                <w:szCs w:val="21"/>
              </w:rPr>
              <w:t>розробив політики управління капіталом, які були б затверджені та регулярно переглядалися радою, і які б включали в себе чітко та офіційно задокументований процес планування капіталу, що забезпечує дотримання вимог до капіталу на рівні групи та регульованої юридичної особи; та</w:t>
            </w:r>
          </w:p>
          <w:p w:rsidR="00E94DF3" w:rsidRPr="00473E91" w:rsidRDefault="00E94DF3" w:rsidP="00B13BEF">
            <w:pPr>
              <w:ind w:left="743"/>
              <w:jc w:val="both"/>
              <w:rPr>
                <w:rFonts w:ascii="Times New Roman" w:hAnsi="Times New Roman" w:cs="Times New Roman"/>
                <w:b/>
                <w:sz w:val="12"/>
                <w:szCs w:val="21"/>
              </w:rPr>
            </w:pPr>
          </w:p>
          <w:p w:rsidR="00E94DF3" w:rsidRPr="00473E91" w:rsidRDefault="00E94DF3" w:rsidP="00B13BEF">
            <w:pPr>
              <w:tabs>
                <w:tab w:val="left" w:pos="1593"/>
              </w:tabs>
              <w:ind w:left="743"/>
              <w:jc w:val="both"/>
              <w:rPr>
                <w:rFonts w:ascii="Times New Roman" w:hAnsi="Times New Roman" w:cs="Times New Roman"/>
                <w:b/>
                <w:sz w:val="21"/>
                <w:szCs w:val="21"/>
              </w:rPr>
            </w:pPr>
            <w:r w:rsidRPr="00473E91">
              <w:rPr>
                <w:rFonts w:ascii="Times New Roman" w:hAnsi="Times New Roman"/>
                <w:b/>
                <w:sz w:val="21"/>
                <w:szCs w:val="21"/>
              </w:rPr>
              <w:t>15(iii)</w:t>
            </w:r>
            <w:r w:rsidRPr="00473E91">
              <w:rPr>
                <w:sz w:val="21"/>
                <w:szCs w:val="21"/>
              </w:rPr>
              <w:t xml:space="preserve"> </w:t>
            </w:r>
            <w:r w:rsidRPr="00473E91">
              <w:rPr>
                <w:sz w:val="21"/>
                <w:szCs w:val="21"/>
              </w:rPr>
              <w:tab/>
            </w:r>
            <w:r w:rsidRPr="00473E91">
              <w:rPr>
                <w:rFonts w:ascii="Times New Roman" w:hAnsi="Times New Roman"/>
                <w:b/>
                <w:sz w:val="21"/>
                <w:szCs w:val="21"/>
              </w:rPr>
              <w:t>розглядав та оцінював профіль ризиків на рівні групи під час здійснення управління капіталом.</w:t>
            </w:r>
          </w:p>
        </w:tc>
      </w:tr>
    </w:tbl>
    <w:p w:rsidR="00E94DF3" w:rsidRPr="00473E91" w:rsidRDefault="00E94DF3" w:rsidP="00B13BEF">
      <w:pPr>
        <w:spacing w:after="0"/>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15(a)</w:t>
      </w:r>
      <w:r w:rsidRPr="00473E91">
        <w:rPr>
          <w:sz w:val="21"/>
          <w:szCs w:val="21"/>
        </w:rPr>
        <w:tab/>
      </w:r>
      <w:r w:rsidRPr="00473E91">
        <w:rPr>
          <w:rFonts w:ascii="Times New Roman" w:hAnsi="Times New Roman"/>
          <w:sz w:val="21"/>
          <w:szCs w:val="21"/>
        </w:rPr>
        <w:t xml:space="preserve">Органи нагляду мають вимагати, щоб фінансовий конгломерат </w:t>
      </w:r>
      <w:proofErr w:type="spellStart"/>
      <w:r w:rsidRPr="00473E91">
        <w:rPr>
          <w:rFonts w:ascii="Times New Roman" w:hAnsi="Times New Roman"/>
          <w:sz w:val="21"/>
          <w:szCs w:val="21"/>
        </w:rPr>
        <w:t>проактивно</w:t>
      </w:r>
      <w:proofErr w:type="spellEnd"/>
      <w:r w:rsidRPr="00473E91">
        <w:rPr>
          <w:rFonts w:ascii="Times New Roman" w:hAnsi="Times New Roman"/>
          <w:sz w:val="21"/>
          <w:szCs w:val="21"/>
        </w:rPr>
        <w:t xml:space="preserve"> здійснював управління своїм капіталом через суворий, затверджений радою, всеосяжний та добре задокументований процес, який забезпечує підтримку достатності капіталу всередині групи та її суб'єктів.</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10"/>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15(b)</w:t>
      </w:r>
      <w:r w:rsidRPr="00473E91">
        <w:rPr>
          <w:sz w:val="21"/>
          <w:szCs w:val="21"/>
        </w:rPr>
        <w:tab/>
      </w:r>
      <w:r w:rsidRPr="00473E91">
        <w:rPr>
          <w:rFonts w:ascii="Times New Roman" w:hAnsi="Times New Roman"/>
          <w:sz w:val="21"/>
          <w:szCs w:val="21"/>
        </w:rPr>
        <w:t>Органи нагляду мають вимагати, щоб політики управління капіталом фінансового конгломерату включали в себе процес прийняття рішень радою та керівництвом стосовно управління капіталом (в тому числі виплати дивідендів, випуск, викуп та повторний викуп інструментів капіталу) і щоб такі рішення відображали надійне планування капітальних витрат та включали результати стресових сценаріїв.</w:t>
      </w:r>
    </w:p>
    <w:p w:rsidR="00E94DF3" w:rsidRPr="00473E91" w:rsidRDefault="00E94DF3" w:rsidP="00B13BEF">
      <w:pPr>
        <w:spacing w:after="0"/>
        <w:jc w:val="both"/>
        <w:rPr>
          <w:rFonts w:ascii="Times New Roman" w:hAnsi="Times New Roman" w:cs="Times New Roman"/>
          <w:sz w:val="12"/>
          <w:szCs w:val="21"/>
        </w:rPr>
      </w:pPr>
    </w:p>
    <w:p w:rsidR="00E94DF3" w:rsidRPr="00E32F0D" w:rsidRDefault="00E94DF3" w:rsidP="00473E91">
      <w:pPr>
        <w:spacing w:after="0" w:line="240" w:lineRule="auto"/>
        <w:ind w:left="709" w:hanging="709"/>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25</w:t>
      </w:r>
      <w:r w:rsidRPr="00E32F0D">
        <w:br w:type="page"/>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lastRenderedPageBreak/>
        <w:t>15(c)</w:t>
      </w:r>
      <w:r w:rsidRPr="00473E91">
        <w:rPr>
          <w:sz w:val="21"/>
          <w:szCs w:val="21"/>
        </w:rPr>
        <w:tab/>
      </w:r>
      <w:r w:rsidRPr="00473E91">
        <w:rPr>
          <w:rFonts w:ascii="Times New Roman" w:hAnsi="Times New Roman"/>
          <w:sz w:val="21"/>
          <w:szCs w:val="21"/>
        </w:rPr>
        <w:t>Органи нагляду мають вимагати, щоб політики управління капіталом фінансового конгломерату включали в себе вимогу до ради головної компанії фінансового конгломерату щодо перегляду та затвердження плану управління капіталом, принаймні раз на рік або частіше, якщо це дозволяють умови.</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15(d)</w:t>
      </w:r>
      <w:r w:rsidRPr="00473E91">
        <w:rPr>
          <w:sz w:val="21"/>
          <w:szCs w:val="21"/>
        </w:rPr>
        <w:tab/>
      </w:r>
      <w:r w:rsidRPr="00473E91">
        <w:rPr>
          <w:rFonts w:ascii="Times New Roman" w:hAnsi="Times New Roman"/>
          <w:sz w:val="21"/>
          <w:szCs w:val="21"/>
        </w:rPr>
        <w:t>Органи нагляду мають вимагати наявності незалежного процесу перевірки, наприклад, за участю підрозділу внутрішнього аудиту в межах фінансового конгломерату, для забезпечення цілісності загального процесу управління капіталом фінансового конгломерату, з урахуванням вимог на рівні окремих суб'єктів в межах фінансового конгломерату.</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15(e)</w:t>
      </w:r>
      <w:r w:rsidRPr="00473E91">
        <w:rPr>
          <w:sz w:val="21"/>
          <w:szCs w:val="21"/>
        </w:rPr>
        <w:tab/>
      </w:r>
      <w:r w:rsidRPr="00473E91">
        <w:rPr>
          <w:rFonts w:ascii="Times New Roman" w:hAnsi="Times New Roman"/>
          <w:sz w:val="21"/>
          <w:szCs w:val="21"/>
        </w:rPr>
        <w:t>Органи нагляду мають вимагати, щоб процес планування капіталу включав цілі досягнення достатності капіталу з урахуванням ступеня та виду схильності до ризиків, а також з урахуванням основних стратегічних зусиль та бізнес-плану конгломерату.</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15(f)</w:t>
      </w:r>
      <w:r w:rsidRPr="00473E91">
        <w:rPr>
          <w:sz w:val="21"/>
          <w:szCs w:val="21"/>
        </w:rPr>
        <w:tab/>
      </w:r>
      <w:r w:rsidRPr="00473E91">
        <w:rPr>
          <w:rFonts w:ascii="Times New Roman" w:hAnsi="Times New Roman"/>
          <w:sz w:val="21"/>
          <w:szCs w:val="21"/>
        </w:rPr>
        <w:t>Органи нагляду мають вимагати, щоб процес планування капіталу приймав до уваги всі профілі ризиків та готовність піти на ризик в межах групи, а також можливі негативні наслідки для його капіталу з боку матеріальних суб'єктів та відповідні бізнес-ризиків, яким він піддається.</w:t>
      </w: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E94DF3" w:rsidRPr="00473E91" w:rsidRDefault="00E94DF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15(g)</w:t>
      </w:r>
      <w:r w:rsidRPr="00473E91">
        <w:rPr>
          <w:sz w:val="21"/>
          <w:szCs w:val="21"/>
        </w:rPr>
        <w:tab/>
      </w:r>
      <w:r w:rsidRPr="00473E91">
        <w:rPr>
          <w:rFonts w:ascii="Times New Roman" w:hAnsi="Times New Roman"/>
          <w:sz w:val="21"/>
          <w:szCs w:val="21"/>
        </w:rPr>
        <w:t>Органи нагляду мають вимагати, щоб процес планування капіталу визначав та вимірював всі істотні ризики потенційно пов'язані з капіталом. Балансові та позабалансові ризики, а також діяльність та вплив будь-яких нерегульованих суб'єктів, що входять до групи, мають бути розглянуті. Ризики, слід розглядати не тільки окремо, але й в сукупності.</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15(h)</w:t>
      </w:r>
      <w:r w:rsidRPr="00473E91">
        <w:rPr>
          <w:sz w:val="21"/>
          <w:szCs w:val="21"/>
        </w:rPr>
        <w:tab/>
      </w:r>
      <w:r w:rsidRPr="00473E91">
        <w:rPr>
          <w:rFonts w:ascii="Times New Roman" w:hAnsi="Times New Roman"/>
          <w:sz w:val="21"/>
          <w:szCs w:val="21"/>
        </w:rPr>
        <w:t>Органи нагляду мають вимагати, щоб процес планування капіталу визначав внутрішні цілі щодо капіталу, що підлягають оцінці, разом зі здійсненними планами для досягнення та підтримки цих цілей під час нормальних та стресових умов. Це має включати в себе процеси, спрямовані на управляння попередженнями щодо потенційних порушень.</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15(i)</w:t>
      </w:r>
      <w:r w:rsidRPr="00473E91">
        <w:rPr>
          <w:sz w:val="21"/>
          <w:szCs w:val="21"/>
        </w:rPr>
        <w:tab/>
      </w:r>
      <w:r w:rsidRPr="00473E91">
        <w:rPr>
          <w:rFonts w:ascii="Times New Roman" w:hAnsi="Times New Roman"/>
          <w:sz w:val="21"/>
          <w:szCs w:val="21"/>
        </w:rPr>
        <w:t>Органи нагляду мають вимагати, щоб процес планування капіталу визначав дії, які очікуються від керівництва у випадках, коли розмір їх капіталу падає нижче, або, як очікується, що він впаде нижче, ніж внутрішня ціль щодо капіталу.</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15(j)</w:t>
      </w:r>
      <w:r w:rsidRPr="00473E91">
        <w:rPr>
          <w:sz w:val="21"/>
          <w:szCs w:val="21"/>
        </w:rPr>
        <w:tab/>
      </w:r>
      <w:r w:rsidRPr="00473E91">
        <w:rPr>
          <w:rFonts w:ascii="Times New Roman" w:hAnsi="Times New Roman"/>
          <w:sz w:val="21"/>
          <w:szCs w:val="21"/>
        </w:rPr>
        <w:t>Органи нагляду мають вимагати, щоб процес планування капіталу враховував доступність капіталу у суб'єктах в межах групи. Це має включати в себе нормативні, правові та інші перешкоди на шляху переказу капіталу через суб'єктів, сектори та юрисдикції, в яких фінансовий конгломерат здійснює свою діяльність.</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15(k)</w:t>
      </w:r>
      <w:r w:rsidRPr="00473E91">
        <w:rPr>
          <w:sz w:val="21"/>
          <w:szCs w:val="21"/>
        </w:rPr>
        <w:tab/>
      </w:r>
      <w:r w:rsidRPr="00473E91">
        <w:rPr>
          <w:rFonts w:ascii="Times New Roman" w:hAnsi="Times New Roman"/>
          <w:sz w:val="21"/>
          <w:szCs w:val="21"/>
        </w:rPr>
        <w:t xml:space="preserve">Органи нагляду мають вимагати, щоб </w:t>
      </w:r>
      <w:proofErr w:type="spellStart"/>
      <w:r w:rsidRPr="00473E91">
        <w:rPr>
          <w:rFonts w:ascii="Times New Roman" w:hAnsi="Times New Roman"/>
          <w:sz w:val="21"/>
          <w:szCs w:val="21"/>
        </w:rPr>
        <w:t>внутрішньогрупові</w:t>
      </w:r>
      <w:proofErr w:type="spellEnd"/>
      <w:r w:rsidRPr="00473E91">
        <w:rPr>
          <w:rFonts w:ascii="Times New Roman" w:hAnsi="Times New Roman"/>
          <w:sz w:val="21"/>
          <w:szCs w:val="21"/>
        </w:rPr>
        <w:t xml:space="preserve"> гарантії, потенційні майбутні вкладення капіталу, а також майбутні дії по управлінню не враховувалися при встановленні внутрішньої цілі щодо капіталу.</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15(l)</w:t>
      </w:r>
      <w:r w:rsidRPr="00473E91">
        <w:rPr>
          <w:sz w:val="21"/>
          <w:szCs w:val="21"/>
        </w:rPr>
        <w:tab/>
      </w:r>
      <w:r w:rsidRPr="00473E91">
        <w:rPr>
          <w:rFonts w:ascii="Times New Roman" w:hAnsi="Times New Roman"/>
          <w:sz w:val="21"/>
          <w:szCs w:val="21"/>
        </w:rPr>
        <w:t xml:space="preserve">Органи нагляду мають вимагати, щоб процес планування капіталу враховував поточний бізнес, бізнес, що планується, та макроекономічне середовище. Він має включати в себе перспективну перевірку </w:t>
      </w:r>
      <w:proofErr w:type="spellStart"/>
      <w:r w:rsidRPr="00473E91">
        <w:rPr>
          <w:rFonts w:ascii="Times New Roman" w:hAnsi="Times New Roman"/>
          <w:sz w:val="21"/>
          <w:szCs w:val="21"/>
        </w:rPr>
        <w:t>стресостійкості</w:t>
      </w:r>
      <w:proofErr w:type="spellEnd"/>
      <w:r w:rsidRPr="00473E91">
        <w:rPr>
          <w:rFonts w:ascii="Times New Roman" w:hAnsi="Times New Roman"/>
          <w:sz w:val="21"/>
          <w:szCs w:val="21"/>
        </w:rPr>
        <w:t>, яка ідентифікує можливі події або зміни в ринкових умовах, які можуть негативно вплинути на стан капіталу групи</w:t>
      </w:r>
    </w:p>
    <w:p w:rsidR="00E94DF3" w:rsidRPr="00473E91" w:rsidRDefault="00E94DF3" w:rsidP="00B13BEF">
      <w:pPr>
        <w:spacing w:after="0" w:line="240" w:lineRule="auto"/>
        <w:ind w:left="709" w:hanging="709"/>
        <w:jc w:val="both"/>
        <w:rPr>
          <w:rFonts w:ascii="Times New Roman" w:hAnsi="Times New Roman" w:cs="Times New Roman"/>
          <w:sz w:val="21"/>
          <w:szCs w:val="21"/>
        </w:rPr>
      </w:pPr>
    </w:p>
    <w:p w:rsidR="00492613" w:rsidRPr="00473E91" w:rsidRDefault="00492613" w:rsidP="00B13BEF">
      <w:pPr>
        <w:spacing w:after="0"/>
        <w:jc w:val="both"/>
        <w:rPr>
          <w:rFonts w:ascii="Times New Roman" w:hAnsi="Times New Roman" w:cs="Times New Roman"/>
          <w:b/>
          <w:sz w:val="21"/>
          <w:szCs w:val="21"/>
        </w:rPr>
      </w:pPr>
      <w:r w:rsidRPr="00473E91">
        <w:rPr>
          <w:rFonts w:ascii="Times New Roman" w:hAnsi="Times New Roman"/>
          <w:b/>
          <w:sz w:val="21"/>
          <w:szCs w:val="21"/>
        </w:rPr>
        <w:t>Оцінка капіталу</w:t>
      </w:r>
    </w:p>
    <w:p w:rsidR="00492613" w:rsidRPr="00473E91" w:rsidRDefault="00492613" w:rsidP="00B13BEF">
      <w:pPr>
        <w:spacing w:after="0"/>
        <w:jc w:val="both"/>
        <w:rPr>
          <w:rFonts w:ascii="Times New Roman" w:hAnsi="Times New Roman" w:cs="Times New Roman"/>
          <w:sz w:val="21"/>
          <w:szCs w:val="21"/>
        </w:rPr>
      </w:pPr>
    </w:p>
    <w:p w:rsidR="00E94DF3" w:rsidRPr="00473E91" w:rsidRDefault="00492613" w:rsidP="00B13BEF">
      <w:pPr>
        <w:spacing w:after="0"/>
        <w:jc w:val="both"/>
        <w:rPr>
          <w:rFonts w:ascii="Times New Roman" w:hAnsi="Times New Roman" w:cs="Times New Roman"/>
          <w:sz w:val="21"/>
          <w:szCs w:val="21"/>
        </w:rPr>
      </w:pPr>
      <w:r w:rsidRPr="00473E91">
        <w:rPr>
          <w:rFonts w:ascii="Times New Roman" w:hAnsi="Times New Roman"/>
          <w:sz w:val="21"/>
          <w:szCs w:val="21"/>
        </w:rPr>
        <w:t>Органи нагляду мають оцінювати достатність капіталу фінансових конгломератів на рівні групи, з особливою увагою до рівня базових ресурсів для поглинання збитків, до якості цих ресурсів, а також ступеня, в якому такі ресурси є доступними для підтримки діяльності суб'єктів в межах групи.</w:t>
      </w:r>
    </w:p>
    <w:p w:rsidR="00492613" w:rsidRPr="00473E91" w:rsidRDefault="00492613" w:rsidP="00B13BEF">
      <w:pPr>
        <w:spacing w:after="0"/>
        <w:jc w:val="both"/>
        <w:rPr>
          <w:rFonts w:ascii="Times New Roman" w:hAnsi="Times New Roman" w:cs="Times New Roman"/>
          <w:sz w:val="21"/>
          <w:szCs w:val="21"/>
        </w:rPr>
      </w:pPr>
    </w:p>
    <w:p w:rsidR="00492613" w:rsidRPr="00473E91" w:rsidRDefault="00492613" w:rsidP="00B13BEF">
      <w:pPr>
        <w:spacing w:after="0"/>
        <w:jc w:val="both"/>
        <w:rPr>
          <w:rFonts w:ascii="Times New Roman" w:hAnsi="Times New Roman" w:cs="Times New Roman"/>
          <w:sz w:val="21"/>
          <w:szCs w:val="21"/>
        </w:rPr>
      </w:pPr>
    </w:p>
    <w:p w:rsidR="00492613" w:rsidRDefault="00492613" w:rsidP="00B13BEF">
      <w:pPr>
        <w:spacing w:after="0"/>
        <w:jc w:val="both"/>
        <w:rPr>
          <w:rFonts w:ascii="Times New Roman" w:hAnsi="Times New Roman" w:cs="Times New Roman"/>
        </w:rPr>
      </w:pPr>
    </w:p>
    <w:p w:rsidR="00473E91" w:rsidRPr="00E32F0D" w:rsidRDefault="00473E91" w:rsidP="00B13BEF">
      <w:pPr>
        <w:spacing w:after="0"/>
        <w:jc w:val="both"/>
        <w:rPr>
          <w:rFonts w:ascii="Times New Roman" w:hAnsi="Times New Roman" w:cs="Times New Roman"/>
        </w:rPr>
      </w:pPr>
    </w:p>
    <w:p w:rsidR="00492613" w:rsidRPr="00E32F0D" w:rsidRDefault="00492613"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26</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492613" w:rsidRPr="00E32F0D" w:rsidRDefault="00492613" w:rsidP="00B13BEF">
      <w:pPr>
        <w:jc w:val="both"/>
        <w:rPr>
          <w:rFonts w:ascii="Times New Roman" w:hAnsi="Times New Roman" w:cs="Times New Roman"/>
        </w:rPr>
      </w:pPr>
      <w:r w:rsidRPr="00E32F0D">
        <w:br w:type="page"/>
      </w:r>
    </w:p>
    <w:tbl>
      <w:tblPr>
        <w:tblStyle w:val="TableGrid"/>
        <w:tblW w:w="0" w:type="auto"/>
        <w:tblInd w:w="108" w:type="dxa"/>
        <w:tblLook w:val="04A0" w:firstRow="1" w:lastRow="0" w:firstColumn="1" w:lastColumn="0" w:noHBand="0" w:noVBand="1"/>
      </w:tblPr>
      <w:tblGrid>
        <w:gridCol w:w="9356"/>
      </w:tblGrid>
      <w:tr w:rsidR="00492613" w:rsidRPr="00473E91" w:rsidTr="00492613">
        <w:trPr>
          <w:trHeight w:val="1124"/>
        </w:trPr>
        <w:tc>
          <w:tcPr>
            <w:tcW w:w="9356" w:type="dxa"/>
            <w:vAlign w:val="center"/>
          </w:tcPr>
          <w:p w:rsidR="00492613" w:rsidRPr="00473E91" w:rsidRDefault="00492613" w:rsidP="00B13BEF">
            <w:pPr>
              <w:ind w:left="743" w:hanging="743"/>
              <w:jc w:val="both"/>
              <w:rPr>
                <w:rFonts w:ascii="Times New Roman" w:hAnsi="Times New Roman" w:cs="Times New Roman"/>
                <w:b/>
                <w:sz w:val="21"/>
                <w:szCs w:val="21"/>
              </w:rPr>
            </w:pPr>
            <w:r w:rsidRPr="00473E91">
              <w:rPr>
                <w:rFonts w:ascii="Times New Roman" w:hAnsi="Times New Roman"/>
                <w:b/>
                <w:sz w:val="21"/>
                <w:szCs w:val="21"/>
              </w:rPr>
              <w:lastRenderedPageBreak/>
              <w:t>16.</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вимагати, щоб оцінки достатності капіталу, що здійснюються фінансовим конгломератом, розглядали ризики на рівні групи, в тому числі ті, що здійснюються нерегульованими суб'єктами в межах фінансового конгломерату, і щоб ці оцінки обґрунтовано торкалися участі третьої особи та інтересів меншості.</w:t>
            </w:r>
          </w:p>
        </w:tc>
      </w:tr>
    </w:tbl>
    <w:p w:rsidR="00492613" w:rsidRPr="00473E91" w:rsidRDefault="00492613" w:rsidP="00B13BEF">
      <w:pPr>
        <w:spacing w:after="0"/>
        <w:jc w:val="both"/>
        <w:rPr>
          <w:rFonts w:ascii="Times New Roman" w:hAnsi="Times New Roman" w:cs="Times New Roman"/>
          <w:sz w:val="21"/>
          <w:szCs w:val="21"/>
        </w:rPr>
      </w:pPr>
    </w:p>
    <w:p w:rsidR="0065364E" w:rsidRPr="00473E91" w:rsidRDefault="0065364E" w:rsidP="00B13BEF">
      <w:pPr>
        <w:spacing w:after="0"/>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16(a)</w:t>
      </w:r>
      <w:r w:rsidRPr="00473E91">
        <w:rPr>
          <w:sz w:val="21"/>
          <w:szCs w:val="21"/>
        </w:rPr>
        <w:tab/>
      </w:r>
      <w:r w:rsidRPr="00473E91">
        <w:rPr>
          <w:rFonts w:ascii="Times New Roman" w:hAnsi="Times New Roman"/>
          <w:sz w:val="21"/>
          <w:szCs w:val="21"/>
        </w:rPr>
        <w:t>Органи нагляду мають вимагати, щоб всі суб'єкти, регульовані або нерегульовані, були включені в оцінку капіталу групи. Нерегульовані суб'єкти мають бути включені в оцінку в межах групи через капітал або шляхом вирахування.</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16(b)</w:t>
      </w:r>
      <w:r w:rsidRPr="00473E91">
        <w:rPr>
          <w:sz w:val="21"/>
          <w:szCs w:val="21"/>
        </w:rPr>
        <w:tab/>
      </w:r>
      <w:r w:rsidRPr="00473E91">
        <w:rPr>
          <w:rFonts w:ascii="Times New Roman" w:hAnsi="Times New Roman"/>
          <w:sz w:val="21"/>
          <w:szCs w:val="21"/>
        </w:rPr>
        <w:t>Органи нагляду мають, в разі необхідності і з урахуванням галузевих вимог, накладати певні додаткові вимоги щодо капіталу, в тому числі щодо схильності до істотних ризиків та щодо інвестицій в окремі суб'єкти, під час розрахунку вимог до капіталу.</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16(c)</w:t>
      </w:r>
      <w:r w:rsidRPr="00473E91">
        <w:rPr>
          <w:sz w:val="21"/>
          <w:szCs w:val="21"/>
        </w:rPr>
        <w:tab/>
      </w:r>
      <w:r w:rsidRPr="00473E91">
        <w:rPr>
          <w:rFonts w:ascii="Times New Roman" w:hAnsi="Times New Roman"/>
          <w:sz w:val="21"/>
          <w:szCs w:val="21"/>
        </w:rPr>
        <w:t>Там де ризик був переведений з регульованих в нерегульовані суб'єкти в групі, органи нагляду регульованих суб'єктів мають переглянути загальний обсяг та якість активів в нерегульованому суб'єкті.</w:t>
      </w:r>
    </w:p>
    <w:p w:rsidR="00492613" w:rsidRPr="00473E91" w:rsidRDefault="00492613" w:rsidP="00B13BEF">
      <w:pPr>
        <w:spacing w:after="0"/>
        <w:jc w:val="both"/>
        <w:rPr>
          <w:rFonts w:ascii="Times New Roman" w:hAnsi="Times New Roman" w:cs="Times New Roman"/>
          <w:sz w:val="21"/>
          <w:szCs w:val="21"/>
        </w:rPr>
      </w:pPr>
    </w:p>
    <w:p w:rsidR="0065364E" w:rsidRPr="00473E91" w:rsidRDefault="0065364E" w:rsidP="00B13BEF">
      <w:pPr>
        <w:spacing w:after="0"/>
        <w:jc w:val="both"/>
        <w:rPr>
          <w:rFonts w:ascii="Times New Roman" w:hAnsi="Times New Roman" w:cs="Times New Roman"/>
          <w:sz w:val="21"/>
          <w:szCs w:val="21"/>
        </w:rPr>
      </w:pPr>
    </w:p>
    <w:p w:rsidR="00492613" w:rsidRPr="00473E91" w:rsidRDefault="00492613" w:rsidP="00B13BEF">
      <w:pPr>
        <w:spacing w:after="0"/>
        <w:jc w:val="both"/>
        <w:rPr>
          <w:rFonts w:ascii="Times New Roman" w:hAnsi="Times New Roman" w:cs="Times New Roman"/>
          <w:b/>
          <w:i/>
          <w:sz w:val="21"/>
          <w:szCs w:val="21"/>
        </w:rPr>
      </w:pPr>
      <w:r w:rsidRPr="00473E91">
        <w:rPr>
          <w:rFonts w:ascii="Times New Roman" w:hAnsi="Times New Roman"/>
          <w:b/>
          <w:i/>
          <w:sz w:val="21"/>
          <w:szCs w:val="21"/>
        </w:rPr>
        <w:t>Пояснювальні коментарі</w:t>
      </w:r>
    </w:p>
    <w:p w:rsidR="00492613" w:rsidRPr="00473E91" w:rsidRDefault="00492613" w:rsidP="00B13BEF">
      <w:pPr>
        <w:spacing w:after="0"/>
        <w:jc w:val="both"/>
        <w:rPr>
          <w:rFonts w:ascii="Times New Roman" w:hAnsi="Times New Roman" w:cs="Times New Roman"/>
          <w:sz w:val="21"/>
          <w:szCs w:val="21"/>
        </w:rPr>
      </w:pPr>
    </w:p>
    <w:p w:rsidR="00492613" w:rsidRPr="00473E91" w:rsidRDefault="0049261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16.1</w:t>
      </w:r>
      <w:r w:rsidRPr="00473E91">
        <w:rPr>
          <w:sz w:val="21"/>
          <w:szCs w:val="21"/>
        </w:rPr>
        <w:tab/>
      </w:r>
      <w:r w:rsidRPr="00473E91">
        <w:rPr>
          <w:rFonts w:ascii="Times New Roman" w:hAnsi="Times New Roman"/>
          <w:sz w:val="21"/>
          <w:szCs w:val="21"/>
        </w:rPr>
        <w:t>Під час здійснення оцінки ризиків, фінансовий конгломерат та його регульовані суб'єкти мають оцінювати ризики по всій групі. Ризики мають включати в себе ті ризики, що мали місце у фінансовому конгломераті, в тому числі через нерегульовані суб'єкти, такі як спеціалізовані фінансові структури та інші позабалансові суб'єкти, холдингові та проміжні холдингові компанії.</w:t>
      </w:r>
    </w:p>
    <w:p w:rsidR="00492613" w:rsidRPr="00473E91" w:rsidRDefault="00492613" w:rsidP="00B13BEF">
      <w:pPr>
        <w:spacing w:after="0"/>
        <w:ind w:left="709" w:hanging="709"/>
        <w:jc w:val="both"/>
        <w:rPr>
          <w:rFonts w:ascii="Times New Roman" w:hAnsi="Times New Roman" w:cs="Times New Roman"/>
          <w:sz w:val="21"/>
          <w:szCs w:val="21"/>
        </w:rPr>
      </w:pPr>
    </w:p>
    <w:p w:rsidR="00492613" w:rsidRPr="00473E91" w:rsidRDefault="00492613" w:rsidP="00B13BEF">
      <w:pPr>
        <w:spacing w:after="0"/>
        <w:ind w:left="709" w:hanging="709"/>
        <w:jc w:val="both"/>
        <w:rPr>
          <w:rFonts w:ascii="Times New Roman" w:hAnsi="Times New Roman" w:cs="Times New Roman"/>
          <w:sz w:val="21"/>
          <w:szCs w:val="21"/>
        </w:rPr>
      </w:pPr>
      <w:r w:rsidRPr="00473E91">
        <w:rPr>
          <w:rFonts w:ascii="Times New Roman" w:hAnsi="Times New Roman"/>
          <w:sz w:val="21"/>
          <w:szCs w:val="21"/>
        </w:rPr>
        <w:t>16.2</w:t>
      </w:r>
      <w:r w:rsidRPr="00473E91">
        <w:rPr>
          <w:sz w:val="21"/>
          <w:szCs w:val="21"/>
        </w:rPr>
        <w:tab/>
      </w:r>
      <w:r w:rsidRPr="00473E91">
        <w:rPr>
          <w:rFonts w:ascii="Times New Roman" w:hAnsi="Times New Roman"/>
          <w:sz w:val="21"/>
          <w:szCs w:val="21"/>
        </w:rPr>
        <w:t>Органи нагляду повинні мати право пред'являти певні вимоги до капіталу на фінансовий конгломерат щодо істотних ризиків в суб'єктах при розрахунку вимог до капіталу на рівні групи, особливо в тих випадках, коли їх оцінка говорить про те, що загальна потреба в капіталі для конгломерату має бути вищою, ніж сума капіталу для окремих напрямків бізнесу. Такі ситуації будуть включати, наприклад, складність структури групи, що може призвести до ризику поширення фінансової інфекції в суб'єктах.</w:t>
      </w:r>
    </w:p>
    <w:p w:rsidR="00492613" w:rsidRPr="00473E91" w:rsidRDefault="00492613" w:rsidP="00B13BEF">
      <w:pPr>
        <w:spacing w:after="0"/>
        <w:ind w:left="709" w:hanging="709"/>
        <w:jc w:val="both"/>
        <w:rPr>
          <w:rFonts w:ascii="Times New Roman" w:hAnsi="Times New Roman" w:cs="Times New Roman"/>
          <w:sz w:val="21"/>
          <w:szCs w:val="21"/>
        </w:rPr>
      </w:pPr>
    </w:p>
    <w:p w:rsidR="0065364E" w:rsidRPr="00473E91" w:rsidRDefault="0065364E"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492613" w:rsidRPr="00473E91" w:rsidTr="00492613">
        <w:trPr>
          <w:trHeight w:val="685"/>
        </w:trPr>
        <w:tc>
          <w:tcPr>
            <w:tcW w:w="9356" w:type="dxa"/>
            <w:vAlign w:val="center"/>
          </w:tcPr>
          <w:p w:rsidR="00492613" w:rsidRPr="00473E91" w:rsidRDefault="00492613" w:rsidP="00B13BEF">
            <w:pPr>
              <w:ind w:left="743" w:hanging="743"/>
              <w:jc w:val="both"/>
              <w:rPr>
                <w:rFonts w:ascii="Times New Roman" w:hAnsi="Times New Roman" w:cs="Times New Roman"/>
                <w:b/>
                <w:sz w:val="21"/>
                <w:szCs w:val="21"/>
              </w:rPr>
            </w:pPr>
            <w:r w:rsidRPr="00473E91">
              <w:rPr>
                <w:rFonts w:ascii="Times New Roman" w:hAnsi="Times New Roman"/>
                <w:b/>
                <w:sz w:val="21"/>
                <w:szCs w:val="21"/>
              </w:rPr>
              <w:t>17.</w:t>
            </w:r>
            <w:r w:rsidRPr="00473E91">
              <w:rPr>
                <w:sz w:val="21"/>
                <w:szCs w:val="21"/>
              </w:rPr>
              <w:t xml:space="preserve"> </w:t>
            </w:r>
            <w:r w:rsidRPr="00473E91">
              <w:rPr>
                <w:sz w:val="21"/>
                <w:szCs w:val="21"/>
              </w:rPr>
              <w:tab/>
            </w:r>
            <w:r w:rsidRPr="00473E91">
              <w:rPr>
                <w:rFonts w:ascii="Times New Roman" w:hAnsi="Times New Roman"/>
                <w:b/>
                <w:sz w:val="21"/>
                <w:szCs w:val="21"/>
              </w:rPr>
              <w:t>Органи нагляду мають вимагати, щоб методи оцінки та визначення достатності капіталу враховували подвійний або багаторазовий леверидж.</w:t>
            </w:r>
          </w:p>
        </w:tc>
      </w:tr>
    </w:tbl>
    <w:p w:rsidR="0065364E" w:rsidRPr="00473E91" w:rsidRDefault="0065364E" w:rsidP="00B13BEF">
      <w:pPr>
        <w:spacing w:after="0"/>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473E91">
        <w:rPr>
          <w:rFonts w:ascii="Times New Roman" w:hAnsi="Times New Roman"/>
          <w:b/>
          <w:i/>
          <w:sz w:val="21"/>
          <w:szCs w:val="21"/>
        </w:rPr>
        <w:t>Критерії реалізації</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17(a)</w:t>
      </w:r>
      <w:r w:rsidRPr="00473E91">
        <w:rPr>
          <w:sz w:val="21"/>
          <w:szCs w:val="21"/>
        </w:rPr>
        <w:tab/>
      </w:r>
      <w:r w:rsidRPr="00473E91">
        <w:rPr>
          <w:rFonts w:ascii="Times New Roman" w:hAnsi="Times New Roman"/>
          <w:sz w:val="21"/>
          <w:szCs w:val="21"/>
        </w:rPr>
        <w:t>Органи нагляду мають вимагати, щоб випадки подвійного або багаторазового використання капіталу (наприклад, коли холдингова компанія надає регулятивний капітал іншому суб'єкту групи) належним чином враховувалися в оцінці капіталу групи.</w:t>
      </w: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492613" w:rsidRPr="00473E91" w:rsidRDefault="00492613"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473E91">
        <w:rPr>
          <w:rFonts w:ascii="Times New Roman" w:hAnsi="Times New Roman"/>
          <w:sz w:val="21"/>
          <w:szCs w:val="21"/>
        </w:rPr>
        <w:t>17(b)</w:t>
      </w:r>
      <w:r w:rsidRPr="00473E91">
        <w:rPr>
          <w:sz w:val="21"/>
          <w:szCs w:val="21"/>
        </w:rPr>
        <w:tab/>
      </w:r>
      <w:r w:rsidRPr="00473E91">
        <w:rPr>
          <w:rFonts w:ascii="Times New Roman" w:hAnsi="Times New Roman"/>
          <w:sz w:val="21"/>
          <w:szCs w:val="21"/>
        </w:rPr>
        <w:t>Органи нагляду мають вимагати участі, яка надає ефективний контроль щодо консолідації в повному обсязі.</w:t>
      </w:r>
    </w:p>
    <w:p w:rsidR="00492613" w:rsidRPr="00473E91" w:rsidRDefault="00492613" w:rsidP="00B13BEF">
      <w:pPr>
        <w:spacing w:after="0"/>
        <w:ind w:left="709" w:hanging="709"/>
        <w:jc w:val="both"/>
        <w:rPr>
          <w:rFonts w:ascii="Times New Roman" w:hAnsi="Times New Roman" w:cs="Times New Roman"/>
          <w:sz w:val="21"/>
          <w:szCs w:val="21"/>
        </w:rPr>
      </w:pPr>
    </w:p>
    <w:p w:rsidR="0065364E" w:rsidRPr="00473E91" w:rsidRDefault="0065364E" w:rsidP="00B13BEF">
      <w:pPr>
        <w:spacing w:after="0"/>
        <w:ind w:left="709" w:hanging="709"/>
        <w:jc w:val="both"/>
        <w:rPr>
          <w:rFonts w:ascii="Times New Roman" w:hAnsi="Times New Roman" w:cs="Times New Roman"/>
          <w:sz w:val="21"/>
          <w:szCs w:val="21"/>
        </w:rPr>
      </w:pPr>
    </w:p>
    <w:p w:rsidR="0065364E" w:rsidRDefault="0065364E" w:rsidP="00B13BEF">
      <w:pPr>
        <w:spacing w:after="0"/>
        <w:ind w:left="709" w:hanging="709"/>
        <w:jc w:val="both"/>
        <w:rPr>
          <w:rFonts w:ascii="Times New Roman" w:hAnsi="Times New Roman" w:cs="Times New Roman"/>
        </w:rPr>
      </w:pPr>
    </w:p>
    <w:p w:rsidR="00473E91" w:rsidRPr="00E32F0D" w:rsidRDefault="00473E91" w:rsidP="00B13BEF">
      <w:pPr>
        <w:spacing w:after="0"/>
        <w:ind w:left="709" w:hanging="709"/>
        <w:jc w:val="both"/>
        <w:rPr>
          <w:rFonts w:ascii="Times New Roman" w:hAnsi="Times New Roman" w:cs="Times New Roman"/>
        </w:rPr>
      </w:pPr>
    </w:p>
    <w:p w:rsidR="0065364E" w:rsidRPr="00E32F0D" w:rsidRDefault="0065364E" w:rsidP="00B13BEF">
      <w:pPr>
        <w:spacing w:after="0"/>
        <w:ind w:left="709" w:hanging="709"/>
        <w:jc w:val="both"/>
        <w:rPr>
          <w:rFonts w:ascii="Times New Roman" w:hAnsi="Times New Roman" w:cs="Times New Roman"/>
        </w:rPr>
      </w:pPr>
    </w:p>
    <w:p w:rsidR="0065364E" w:rsidRPr="00E32F0D" w:rsidRDefault="0065364E"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27</w:t>
      </w:r>
    </w:p>
    <w:p w:rsidR="0065364E" w:rsidRPr="00E32F0D" w:rsidRDefault="0065364E" w:rsidP="00B13BEF">
      <w:pPr>
        <w:jc w:val="both"/>
        <w:rPr>
          <w:rFonts w:ascii="Times New Roman" w:hAnsi="Times New Roman" w:cs="Times New Roman"/>
        </w:rPr>
      </w:pPr>
      <w:r w:rsidRPr="00E32F0D">
        <w:br w:type="page"/>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lastRenderedPageBreak/>
        <w:t>17(c)</w:t>
      </w:r>
      <w:r w:rsidRPr="00D41195">
        <w:rPr>
          <w:sz w:val="21"/>
          <w:szCs w:val="21"/>
        </w:rPr>
        <w:tab/>
      </w:r>
      <w:r w:rsidRPr="00D41195">
        <w:rPr>
          <w:rFonts w:ascii="Times New Roman" w:hAnsi="Times New Roman"/>
          <w:sz w:val="21"/>
          <w:szCs w:val="21"/>
        </w:rPr>
        <w:t xml:space="preserve">Органи нагляду мають вимагати, щоб оцінки достатності капіталу групи та її компонентів, в разі необхідності, виключали </w:t>
      </w:r>
      <w:proofErr w:type="spellStart"/>
      <w:r w:rsidRPr="00D41195">
        <w:rPr>
          <w:rFonts w:ascii="Times New Roman" w:hAnsi="Times New Roman"/>
          <w:sz w:val="21"/>
          <w:szCs w:val="21"/>
        </w:rPr>
        <w:t>внутрішньогрупове</w:t>
      </w:r>
      <w:proofErr w:type="spellEnd"/>
      <w:r w:rsidRPr="00D41195">
        <w:rPr>
          <w:rFonts w:ascii="Times New Roman" w:hAnsi="Times New Roman"/>
          <w:sz w:val="21"/>
          <w:szCs w:val="21"/>
        </w:rPr>
        <w:t xml:space="preserve"> володіння регулятивним капіталом, якщо вони не здійснюються на повністю консолідованій основі.</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17(d)</w:t>
      </w:r>
      <w:r w:rsidRPr="00D41195">
        <w:rPr>
          <w:sz w:val="21"/>
          <w:szCs w:val="21"/>
        </w:rPr>
        <w:tab/>
      </w:r>
      <w:r w:rsidRPr="00D41195">
        <w:rPr>
          <w:rFonts w:ascii="Times New Roman" w:hAnsi="Times New Roman"/>
          <w:sz w:val="21"/>
          <w:szCs w:val="21"/>
        </w:rPr>
        <w:t>Органи нагляду мають бути уважними щодо структур власності, які створюють пруденційні проблеми (наприклад, сестринські суб'єкти, що володіють капіталом), а також перекривають комплексні організаційні структури, які могли б приховати випадки подвійного або багаторазового левериджу в межах фінансового конгломерату.</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17(e)</w:t>
      </w:r>
      <w:r w:rsidRPr="00D41195">
        <w:rPr>
          <w:sz w:val="21"/>
          <w:szCs w:val="21"/>
        </w:rPr>
        <w:tab/>
      </w:r>
      <w:r w:rsidRPr="00D41195">
        <w:rPr>
          <w:rFonts w:ascii="Times New Roman" w:hAnsi="Times New Roman"/>
          <w:sz w:val="21"/>
          <w:szCs w:val="21"/>
        </w:rPr>
        <w:t xml:space="preserve">Органи нагляду мають розуміти, що проблеми, аналогічні тим, до яких призводить </w:t>
      </w:r>
      <w:proofErr w:type="spellStart"/>
      <w:r w:rsidRPr="00D41195">
        <w:rPr>
          <w:rFonts w:ascii="Times New Roman" w:hAnsi="Times New Roman"/>
          <w:sz w:val="21"/>
          <w:szCs w:val="21"/>
        </w:rPr>
        <w:t>внутрішньогруповий</w:t>
      </w:r>
      <w:proofErr w:type="spellEnd"/>
      <w:r w:rsidRPr="00D41195">
        <w:rPr>
          <w:rFonts w:ascii="Times New Roman" w:hAnsi="Times New Roman"/>
          <w:sz w:val="21"/>
          <w:szCs w:val="21"/>
        </w:rPr>
        <w:t xml:space="preserve"> подвійний або багаторазовий леверидж, також можуть виникнути, коли різні конгломерати здійснюють перехресну участь один в одному або в залежних компаніях один одного.</w:t>
      </w:r>
    </w:p>
    <w:p w:rsidR="0065364E" w:rsidRPr="00D41195" w:rsidRDefault="0065364E" w:rsidP="00B13BEF">
      <w:pPr>
        <w:spacing w:after="0"/>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b/>
          <w:i/>
          <w:sz w:val="21"/>
          <w:szCs w:val="21"/>
        </w:rPr>
      </w:pPr>
      <w:r w:rsidRPr="00D41195">
        <w:rPr>
          <w:rFonts w:ascii="Times New Roman" w:hAnsi="Times New Roman"/>
          <w:b/>
          <w:i/>
          <w:sz w:val="21"/>
          <w:szCs w:val="21"/>
        </w:rPr>
        <w:t>Пояснювальні коментарі</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17.1</w:t>
      </w:r>
      <w:r w:rsidRPr="00D41195">
        <w:rPr>
          <w:sz w:val="21"/>
          <w:szCs w:val="21"/>
        </w:rPr>
        <w:tab/>
      </w:r>
      <w:r w:rsidRPr="00D41195">
        <w:rPr>
          <w:rFonts w:ascii="Times New Roman" w:hAnsi="Times New Roman"/>
          <w:sz w:val="21"/>
          <w:szCs w:val="21"/>
        </w:rPr>
        <w:t>Подвійний або багаторазовий леверидж виникає всередині груп, які в повному обсязі не консолідуються на кожному рівні, і коли один суб'єкт має регулятивний капітал, виданий іншим суб'єктом в межах однієї групи, та емітенту дозволяється включати капітал в свій власний баланс.</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17.2</w:t>
      </w:r>
      <w:r w:rsidRPr="00D41195">
        <w:rPr>
          <w:sz w:val="21"/>
          <w:szCs w:val="21"/>
        </w:rPr>
        <w:tab/>
      </w:r>
      <w:r w:rsidRPr="00D41195">
        <w:rPr>
          <w:rFonts w:ascii="Times New Roman" w:hAnsi="Times New Roman"/>
          <w:sz w:val="21"/>
          <w:szCs w:val="21"/>
        </w:rPr>
        <w:t>В цілому, коли на групу поширюються вимоги до капіталу на повністю консолідованій основі та коли на дочірні компанії також поширюються вимоги до консолідованого капіталу, конгломерат не отримує користь від подвійного левериджу регулятивного капіталу і, відповідно, наглядові побоювання пом'якшуються. Питання про подвійний або багаторазовий леверидж капіталу виникає тоді, коли той самий капітал використовується одночасно в якості буфера щодо ризиків в двох або більше юридичних особах, в тому числі в тих ситуаціях, коли це здійснюється через нерегульовані проміжні холдингові компанії, які мають участь в залежних або афілійованих компаніях, що здійснюють фінансову діяльність.</w:t>
      </w:r>
    </w:p>
    <w:p w:rsidR="0065364E" w:rsidRPr="00D41195" w:rsidRDefault="0065364E"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65364E" w:rsidRPr="00D41195" w:rsidTr="0065364E">
        <w:trPr>
          <w:trHeight w:val="917"/>
        </w:trPr>
        <w:tc>
          <w:tcPr>
            <w:tcW w:w="9356" w:type="dxa"/>
            <w:vAlign w:val="center"/>
          </w:tcPr>
          <w:p w:rsidR="0065364E" w:rsidRPr="00D41195" w:rsidRDefault="0065364E" w:rsidP="00B13BEF">
            <w:pPr>
              <w:ind w:left="743" w:hanging="743"/>
              <w:jc w:val="both"/>
              <w:rPr>
                <w:rFonts w:ascii="Times New Roman" w:hAnsi="Times New Roman" w:cs="Times New Roman"/>
                <w:b/>
                <w:sz w:val="21"/>
                <w:szCs w:val="21"/>
              </w:rPr>
            </w:pPr>
            <w:r w:rsidRPr="00D41195">
              <w:rPr>
                <w:rFonts w:ascii="Times New Roman" w:hAnsi="Times New Roman"/>
                <w:b/>
                <w:sz w:val="21"/>
                <w:szCs w:val="21"/>
              </w:rPr>
              <w:t>18.</w:t>
            </w:r>
            <w:r w:rsidRPr="00D41195">
              <w:rPr>
                <w:sz w:val="21"/>
                <w:szCs w:val="21"/>
              </w:rPr>
              <w:t xml:space="preserve"> </w:t>
            </w:r>
            <w:r w:rsidRPr="00D41195">
              <w:rPr>
                <w:sz w:val="21"/>
                <w:szCs w:val="21"/>
              </w:rPr>
              <w:tab/>
            </w:r>
            <w:r w:rsidRPr="00D41195">
              <w:rPr>
                <w:rFonts w:ascii="Times New Roman" w:hAnsi="Times New Roman"/>
                <w:b/>
                <w:sz w:val="21"/>
                <w:szCs w:val="21"/>
              </w:rPr>
              <w:t>Органи нагляду мають вимагати, щоб методи оцінки та визначення достатності капіталу розглядали питання, пов'язані з надмірним левериджем, та ситуації, коли материнська компанія випускає боргові зобов'язання та спускає доходи у формі акціонерного капіталу дочірній компанії.</w:t>
            </w:r>
          </w:p>
        </w:tc>
      </w:tr>
    </w:tbl>
    <w:p w:rsidR="0065364E" w:rsidRPr="00D41195" w:rsidRDefault="0065364E" w:rsidP="00B13BEF">
      <w:pPr>
        <w:spacing w:after="0"/>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D41195">
        <w:rPr>
          <w:rFonts w:ascii="Times New Roman" w:hAnsi="Times New Roman"/>
          <w:b/>
          <w:i/>
          <w:sz w:val="21"/>
          <w:szCs w:val="21"/>
        </w:rPr>
        <w:t>Критерії реалізації</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18(a)</w:t>
      </w:r>
      <w:r w:rsidRPr="00D41195">
        <w:rPr>
          <w:sz w:val="21"/>
          <w:szCs w:val="21"/>
        </w:rPr>
        <w:tab/>
      </w:r>
      <w:r w:rsidRPr="00D41195">
        <w:rPr>
          <w:rFonts w:ascii="Times New Roman" w:hAnsi="Times New Roman"/>
          <w:sz w:val="21"/>
          <w:szCs w:val="21"/>
        </w:rPr>
        <w:t>Органи нагляду мають вимагати, щоб оцінка достатності капіталу фінансового конгломерату включала в себе вплив структури капіталу.</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18(b)</w:t>
      </w:r>
      <w:r w:rsidRPr="00D41195">
        <w:rPr>
          <w:sz w:val="21"/>
          <w:szCs w:val="21"/>
        </w:rPr>
        <w:tab/>
      </w:r>
      <w:r w:rsidRPr="00D41195">
        <w:rPr>
          <w:rFonts w:ascii="Times New Roman" w:hAnsi="Times New Roman"/>
          <w:sz w:val="21"/>
          <w:szCs w:val="21"/>
        </w:rPr>
        <w:t>Органи нагляду мають оцінити методи, за допомогою яких відбувається спуск доходів від материнських компаній дочірнім, та їх потенціал для створення невиявленого надмірного левериджу.</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18(c)</w:t>
      </w:r>
      <w:r w:rsidRPr="00D41195">
        <w:rPr>
          <w:sz w:val="21"/>
          <w:szCs w:val="21"/>
        </w:rPr>
        <w:tab/>
      </w:r>
      <w:r w:rsidRPr="00D41195">
        <w:rPr>
          <w:rFonts w:ascii="Times New Roman" w:hAnsi="Times New Roman"/>
          <w:sz w:val="21"/>
          <w:szCs w:val="21"/>
        </w:rPr>
        <w:t>Методи вимірювання достатності капіталу мають враховувати можливість неправомірного тиску щодо обслуговування боргу материнської компанії (наприклад, зобов'язання регульованої дочірньої компанії виплачувати дивіденди своїй материнській компанії).</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b/>
          <w:i/>
          <w:sz w:val="21"/>
          <w:szCs w:val="21"/>
        </w:rPr>
      </w:pPr>
      <w:r w:rsidRPr="00D41195">
        <w:rPr>
          <w:rFonts w:ascii="Times New Roman" w:hAnsi="Times New Roman"/>
          <w:b/>
          <w:i/>
          <w:sz w:val="21"/>
          <w:szCs w:val="21"/>
        </w:rPr>
        <w:t>Пояснювальні коментарі</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18.1</w:t>
      </w:r>
      <w:r w:rsidRPr="00D41195">
        <w:rPr>
          <w:sz w:val="21"/>
          <w:szCs w:val="21"/>
        </w:rPr>
        <w:tab/>
      </w:r>
      <w:r w:rsidRPr="00D41195">
        <w:rPr>
          <w:rFonts w:ascii="Times New Roman" w:hAnsi="Times New Roman"/>
          <w:sz w:val="21"/>
          <w:szCs w:val="21"/>
        </w:rPr>
        <w:t xml:space="preserve">Надмірний леверидж може виникнути, коли материнська компанія випускає боргові зобов'язання (або інші інструменти, які не приймаються в якості регулятивного капіталу в суб'єкті нижче) та спускає або передає доходи залежним компаніям в формі акціонерного капіталу або інших елементів регулятивного капіталу. В цьому випадку </w:t>
      </w:r>
      <w:r w:rsidR="00EE4D36" w:rsidRPr="00D41195">
        <w:rPr>
          <w:rFonts w:ascii="Times New Roman" w:hAnsi="Times New Roman"/>
          <w:sz w:val="21"/>
          <w:szCs w:val="21"/>
        </w:rPr>
        <w:t>ефективний</w:t>
      </w:r>
      <w:r w:rsidRPr="00D41195">
        <w:rPr>
          <w:rFonts w:ascii="Times New Roman" w:hAnsi="Times New Roman"/>
          <w:sz w:val="21"/>
          <w:szCs w:val="21"/>
        </w:rPr>
        <w:t xml:space="preserve"> леверидж залежної компанії</w:t>
      </w:r>
      <w:r w:rsidRPr="00D41195">
        <w:rPr>
          <w:rFonts w:ascii="Times New Roman" w:hAnsi="Times New Roman"/>
          <w:sz w:val="21"/>
          <w:szCs w:val="21"/>
          <w:vertAlign w:val="superscript"/>
        </w:rPr>
        <w:t>15</w:t>
      </w:r>
      <w:r w:rsidRPr="00D41195">
        <w:rPr>
          <w:rFonts w:ascii="Times New Roman" w:hAnsi="Times New Roman"/>
          <w:sz w:val="21"/>
          <w:szCs w:val="21"/>
        </w:rPr>
        <w:t xml:space="preserve"> може перевищувати леверидж, що розраховується на окремій основі</w:t>
      </w:r>
      <w:r w:rsidR="00D41195">
        <w:rPr>
          <w:rFonts w:ascii="Times New Roman" w:hAnsi="Times New Roman"/>
          <w:sz w:val="21"/>
          <w:szCs w:val="21"/>
        </w:rPr>
        <w:t>.</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E32F0D" w:rsidRDefault="0065364E" w:rsidP="00D41195">
      <w:pPr>
        <w:spacing w:after="0" w:line="240" w:lineRule="auto"/>
        <w:ind w:left="709" w:hanging="709"/>
        <w:jc w:val="both"/>
        <w:rPr>
          <w:rFonts w:ascii="Times New Roman" w:hAnsi="Times New Roman" w:cs="Times New Roman"/>
        </w:rPr>
      </w:pPr>
      <w:r w:rsidRPr="00E32F0D">
        <w:rPr>
          <w:rFonts w:ascii="Times New Roman" w:hAnsi="Times New Roman"/>
          <w:sz w:val="16"/>
        </w:rPr>
        <w:t>28</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br w:type="page"/>
      </w:r>
    </w:p>
    <w:p w:rsidR="0065364E" w:rsidRPr="00D41195" w:rsidRDefault="00D41195" w:rsidP="00B13BEF">
      <w:pPr>
        <w:spacing w:after="0"/>
        <w:ind w:left="709"/>
        <w:jc w:val="both"/>
        <w:rPr>
          <w:rFonts w:ascii="Times New Roman" w:hAnsi="Times New Roman" w:cs="Times New Roman"/>
          <w:sz w:val="21"/>
          <w:szCs w:val="21"/>
        </w:rPr>
      </w:pPr>
      <w:r w:rsidRPr="00D41195">
        <w:rPr>
          <w:rFonts w:ascii="Times New Roman" w:hAnsi="Times New Roman"/>
          <w:sz w:val="21"/>
          <w:szCs w:val="21"/>
        </w:rPr>
        <w:lastRenderedPageBreak/>
        <w:t xml:space="preserve">У той час, як цей тип левериджу не обов'язково є небезпечним або ненадійним, надмірне використання може являти собою пруденційний ризик. Наприклад, якщо на регульований суб'єкт здійснюється неправомірний тиск щодо виплати дивідендів материнській компанії, остання може погашати свій борг. </w:t>
      </w:r>
      <w:r w:rsidR="0065364E" w:rsidRPr="00D41195">
        <w:rPr>
          <w:rFonts w:ascii="Times New Roman" w:hAnsi="Times New Roman"/>
          <w:sz w:val="21"/>
          <w:szCs w:val="21"/>
        </w:rPr>
        <w:t>Аналогічна проблема може виникнути тоді, коли материнська компанія випускає інструменти капіталу одної якості та спускає їх в якості інструментів більш високої якості.</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18.2</w:t>
      </w:r>
      <w:r w:rsidRPr="00D41195">
        <w:rPr>
          <w:sz w:val="21"/>
          <w:szCs w:val="21"/>
        </w:rPr>
        <w:tab/>
      </w:r>
      <w:r w:rsidRPr="00D41195">
        <w:rPr>
          <w:rFonts w:ascii="Times New Roman" w:hAnsi="Times New Roman"/>
          <w:sz w:val="21"/>
          <w:szCs w:val="21"/>
        </w:rPr>
        <w:t>Хоча такий асиметричний спуск створює значні пруденційні проблеми, коли на групу не поширюються вимоги щодо консолідованого капіталу, це може призвести до надмірного левериджу на рівні дочірніх компаній навіть в групах, на які поширюються вимоги щодо консолідованого капіталу, і, як наслідок, такі групи мають піддаватися значному наглядовому моніторингу.</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18.3</w:t>
      </w:r>
      <w:r w:rsidRPr="00D41195">
        <w:rPr>
          <w:sz w:val="21"/>
          <w:szCs w:val="21"/>
        </w:rPr>
        <w:tab/>
      </w:r>
      <w:r w:rsidRPr="00D41195">
        <w:rPr>
          <w:rFonts w:ascii="Times New Roman" w:hAnsi="Times New Roman"/>
          <w:sz w:val="21"/>
          <w:szCs w:val="21"/>
        </w:rPr>
        <w:t>В окремому випадку, коли є головна компанія фінансового конгломерату, оцінка достатності капіталу в межах групи органами нагляду повинна буде включати в себе вплив структури капіталу на групу. Для досягнення цієї мети, органи нагляду повинні мати можливість отримувати інформацію про головну компанію, з тим щоб оцінити свою здатність погасити весь зовнішній борг.</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65364E" w:rsidRPr="00D41195" w:rsidTr="0065364E">
        <w:trPr>
          <w:trHeight w:val="1162"/>
        </w:trPr>
        <w:tc>
          <w:tcPr>
            <w:tcW w:w="9356" w:type="dxa"/>
            <w:vAlign w:val="center"/>
          </w:tcPr>
          <w:p w:rsidR="0065364E" w:rsidRPr="00D41195" w:rsidRDefault="0065364E" w:rsidP="00B13BEF">
            <w:pPr>
              <w:ind w:left="743" w:hanging="743"/>
              <w:jc w:val="both"/>
              <w:rPr>
                <w:rFonts w:ascii="Times New Roman" w:hAnsi="Times New Roman" w:cs="Times New Roman"/>
                <w:b/>
                <w:sz w:val="21"/>
                <w:szCs w:val="21"/>
              </w:rPr>
            </w:pPr>
            <w:r w:rsidRPr="00D41195">
              <w:rPr>
                <w:rFonts w:ascii="Times New Roman" w:hAnsi="Times New Roman"/>
                <w:b/>
                <w:sz w:val="21"/>
                <w:szCs w:val="21"/>
              </w:rPr>
              <w:t>19.</w:t>
            </w:r>
            <w:r w:rsidRPr="00D41195">
              <w:rPr>
                <w:sz w:val="21"/>
                <w:szCs w:val="21"/>
              </w:rPr>
              <w:t xml:space="preserve"> </w:t>
            </w:r>
            <w:r w:rsidRPr="00D41195">
              <w:rPr>
                <w:sz w:val="21"/>
                <w:szCs w:val="21"/>
              </w:rPr>
              <w:tab/>
            </w:r>
            <w:r w:rsidRPr="00D41195">
              <w:rPr>
                <w:rFonts w:ascii="Times New Roman" w:hAnsi="Times New Roman"/>
                <w:b/>
                <w:sz w:val="21"/>
                <w:szCs w:val="21"/>
              </w:rPr>
              <w:t xml:space="preserve">Органи нагляду мають вимагати, щоб в методах оцінки та визначення достатності капіталу були враховані будь-які обмеження щодо </w:t>
            </w:r>
            <w:proofErr w:type="spellStart"/>
            <w:r w:rsidRPr="00D41195">
              <w:rPr>
                <w:rFonts w:ascii="Times New Roman" w:hAnsi="Times New Roman"/>
                <w:b/>
                <w:sz w:val="21"/>
                <w:szCs w:val="21"/>
              </w:rPr>
              <w:t>внутрішньогрупових</w:t>
            </w:r>
            <w:proofErr w:type="spellEnd"/>
            <w:r w:rsidRPr="00D41195">
              <w:rPr>
                <w:rFonts w:ascii="Times New Roman" w:hAnsi="Times New Roman"/>
                <w:b/>
                <w:sz w:val="21"/>
                <w:szCs w:val="21"/>
              </w:rPr>
              <w:t xml:space="preserve"> трансферів капіталу, беручи до уваги потенційні перешкоди для виконання таких трансферів, які можуть обмежити їх придатність для включення в оцінку капіталу групи.</w:t>
            </w:r>
          </w:p>
        </w:tc>
      </w:tr>
    </w:tbl>
    <w:p w:rsidR="0065364E" w:rsidRPr="00D41195" w:rsidRDefault="0065364E" w:rsidP="00B13BEF">
      <w:pPr>
        <w:spacing w:after="0"/>
        <w:jc w:val="both"/>
        <w:rPr>
          <w:rFonts w:ascii="Times New Roman" w:hAnsi="Times New Roman" w:cs="Times New Roman"/>
          <w:sz w:val="21"/>
          <w:szCs w:val="21"/>
        </w:rPr>
      </w:pPr>
    </w:p>
    <w:p w:rsidR="0065364E" w:rsidRPr="00D41195" w:rsidRDefault="0065364E" w:rsidP="00B13BEF">
      <w:pPr>
        <w:spacing w:after="0"/>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D41195">
        <w:rPr>
          <w:rFonts w:ascii="Times New Roman" w:hAnsi="Times New Roman"/>
          <w:b/>
          <w:i/>
          <w:sz w:val="21"/>
          <w:szCs w:val="21"/>
        </w:rPr>
        <w:t>Критерії реалізації</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19(a)</w:t>
      </w:r>
      <w:r w:rsidRPr="00D41195">
        <w:rPr>
          <w:sz w:val="21"/>
          <w:szCs w:val="21"/>
        </w:rPr>
        <w:tab/>
      </w:r>
      <w:r w:rsidRPr="00D41195">
        <w:rPr>
          <w:rFonts w:ascii="Times New Roman" w:hAnsi="Times New Roman"/>
          <w:sz w:val="21"/>
          <w:szCs w:val="21"/>
        </w:rPr>
        <w:t>У своїй оцінці участі в межах групи, органи нагляду мають визначити, чи є існуючі або потенційні перешкоди для ефективної передачі капіталу в межах групи.</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19(b)</w:t>
      </w:r>
      <w:r w:rsidRPr="00D41195">
        <w:rPr>
          <w:sz w:val="21"/>
          <w:szCs w:val="21"/>
        </w:rPr>
        <w:tab/>
      </w:r>
      <w:r w:rsidRPr="00D41195">
        <w:rPr>
          <w:rFonts w:ascii="Times New Roman" w:hAnsi="Times New Roman"/>
          <w:sz w:val="21"/>
          <w:szCs w:val="21"/>
        </w:rPr>
        <w:t>Органи нагляду мають вимагати, щоб кошти, які розглядаються як наявні та такі, що включені в оцінку капіталу в межах групи, були законно рухливими в межах групи, якщо на це виникне необхідність.</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19(c)</w:t>
      </w:r>
      <w:r w:rsidRPr="00D41195">
        <w:rPr>
          <w:sz w:val="21"/>
          <w:szCs w:val="21"/>
        </w:rPr>
        <w:tab/>
      </w:r>
      <w:r w:rsidRPr="00D41195">
        <w:rPr>
          <w:rFonts w:ascii="Times New Roman" w:hAnsi="Times New Roman"/>
          <w:sz w:val="21"/>
          <w:szCs w:val="21"/>
        </w:rPr>
        <w:t xml:space="preserve">Органи </w:t>
      </w:r>
      <w:r w:rsidR="004F0592" w:rsidRPr="00D41195">
        <w:rPr>
          <w:rFonts w:ascii="Times New Roman" w:hAnsi="Times New Roman"/>
          <w:sz w:val="21"/>
          <w:szCs w:val="21"/>
        </w:rPr>
        <w:t>нагляду</w:t>
      </w:r>
      <w:r w:rsidRPr="00D41195">
        <w:rPr>
          <w:rFonts w:ascii="Times New Roman" w:hAnsi="Times New Roman"/>
          <w:sz w:val="21"/>
          <w:szCs w:val="21"/>
        </w:rPr>
        <w:t xml:space="preserve"> мають вимагати, щоб регулятивний капітал у залежній компанії та відповідні вимоги до капіталу розраховувалися відповідно до правил, що застосовуються до належного фінансового сектору та юрисдикції, за винятком випадків, коли орган нагляду головної компанії вважає за необхідне використовувати альтернативне вимірювання або показник.</w:t>
      </w: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65364E" w:rsidRPr="00D41195" w:rsidRDefault="0065364E"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19(d)</w:t>
      </w:r>
      <w:r w:rsidRPr="00D41195">
        <w:rPr>
          <w:sz w:val="21"/>
          <w:szCs w:val="21"/>
        </w:rPr>
        <w:tab/>
      </w:r>
      <w:r w:rsidRPr="00D41195">
        <w:rPr>
          <w:rFonts w:ascii="Times New Roman" w:hAnsi="Times New Roman"/>
          <w:sz w:val="21"/>
          <w:szCs w:val="21"/>
        </w:rPr>
        <w:t>Перш ніж визнати будь-який надлишок капіталу в залежній компанії в балансі головної компанії фінансового конгломерату, органи нагляду мають забезпечити, щоб надлишок капіталу включав в себе належні елементи капіталу.</w:t>
      </w: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p>
    <w:p w:rsidR="0065364E" w:rsidRPr="00D41195" w:rsidRDefault="0065364E" w:rsidP="00B13BEF">
      <w:pPr>
        <w:spacing w:after="0"/>
        <w:ind w:left="709" w:hanging="709"/>
        <w:jc w:val="both"/>
        <w:rPr>
          <w:rFonts w:ascii="Times New Roman" w:hAnsi="Times New Roman" w:cs="Times New Roman"/>
          <w:sz w:val="21"/>
          <w:szCs w:val="21"/>
        </w:rPr>
      </w:pPr>
    </w:p>
    <w:p w:rsidR="0065364E" w:rsidRPr="00E32F0D" w:rsidRDefault="0065364E" w:rsidP="00B13BEF">
      <w:pPr>
        <w:spacing w:after="0"/>
        <w:ind w:left="709" w:hanging="709"/>
        <w:jc w:val="both"/>
        <w:rPr>
          <w:rFonts w:ascii="Times New Roman" w:hAnsi="Times New Roman" w:cs="Times New Roman"/>
        </w:rPr>
      </w:pPr>
    </w:p>
    <w:p w:rsidR="0065364E" w:rsidRPr="00E32F0D" w:rsidRDefault="0065364E" w:rsidP="00B13BEF">
      <w:pPr>
        <w:spacing w:after="0"/>
        <w:ind w:left="709" w:hanging="709"/>
        <w:jc w:val="both"/>
        <w:rPr>
          <w:rFonts w:ascii="Times New Roman" w:hAnsi="Times New Roman" w:cs="Times New Roman"/>
        </w:rPr>
      </w:pPr>
    </w:p>
    <w:p w:rsidR="0065364E" w:rsidRPr="00E32F0D" w:rsidRDefault="0065364E" w:rsidP="00B13BEF">
      <w:pPr>
        <w:spacing w:after="0"/>
        <w:ind w:left="709" w:hanging="709"/>
        <w:jc w:val="both"/>
        <w:rPr>
          <w:rFonts w:ascii="Times New Roman" w:hAnsi="Times New Roman" w:cs="Times New Roman"/>
        </w:rPr>
      </w:pPr>
    </w:p>
    <w:p w:rsidR="0065364E" w:rsidRPr="00E32F0D" w:rsidRDefault="0065364E" w:rsidP="00B13BEF">
      <w:pPr>
        <w:spacing w:after="0"/>
        <w:ind w:left="709" w:hanging="709"/>
        <w:jc w:val="both"/>
        <w:rPr>
          <w:rFonts w:ascii="Times New Roman" w:hAnsi="Times New Roman" w:cs="Times New Roman"/>
        </w:rPr>
      </w:pPr>
      <w:r w:rsidRPr="00E32F0D">
        <w:rPr>
          <w:rFonts w:ascii="Times New Roman" w:hAnsi="Times New Roman"/>
        </w:rPr>
        <w:t>________________________</w:t>
      </w:r>
    </w:p>
    <w:p w:rsidR="0065364E" w:rsidRPr="00E32F0D" w:rsidRDefault="0065364E" w:rsidP="00B13BEF">
      <w:pPr>
        <w:spacing w:after="0"/>
        <w:ind w:left="284" w:hanging="284"/>
        <w:jc w:val="both"/>
        <w:rPr>
          <w:rFonts w:ascii="Times New Roman" w:hAnsi="Times New Roman" w:cs="Times New Roman"/>
          <w:sz w:val="18"/>
        </w:rPr>
      </w:pPr>
      <w:r w:rsidRPr="00E32F0D">
        <w:rPr>
          <w:rFonts w:ascii="Times New Roman" w:hAnsi="Times New Roman"/>
          <w:sz w:val="18"/>
          <w:vertAlign w:val="superscript"/>
        </w:rPr>
        <w:t xml:space="preserve">15    </w:t>
      </w:r>
      <w:r w:rsidRPr="00E32F0D">
        <w:rPr>
          <w:rFonts w:ascii="Times New Roman" w:hAnsi="Times New Roman"/>
          <w:sz w:val="18"/>
        </w:rPr>
        <w:t>Якщо суб'єкт здійснює контроль або домінуючий вплив на інший суб'єкт, цей інший суб'єкт є «залежним» від першого суб'єкту.</w:t>
      </w:r>
    </w:p>
    <w:p w:rsidR="0065364E" w:rsidRPr="00E32F0D" w:rsidRDefault="0065364E" w:rsidP="00B13BEF">
      <w:pPr>
        <w:spacing w:after="0"/>
        <w:ind w:left="284" w:hanging="284"/>
        <w:jc w:val="both"/>
        <w:rPr>
          <w:rFonts w:ascii="Times New Roman" w:hAnsi="Times New Roman" w:cs="Times New Roman"/>
          <w:sz w:val="18"/>
        </w:rPr>
      </w:pPr>
    </w:p>
    <w:p w:rsidR="0065364E" w:rsidRPr="00E32F0D" w:rsidRDefault="0065364E"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29</w:t>
      </w:r>
    </w:p>
    <w:p w:rsidR="00860011" w:rsidRPr="00E32F0D" w:rsidRDefault="00860011" w:rsidP="00B13BEF">
      <w:pPr>
        <w:jc w:val="both"/>
        <w:rPr>
          <w:rFonts w:ascii="Times New Roman" w:hAnsi="Times New Roman" w:cs="Times New Roman"/>
        </w:rPr>
      </w:pPr>
      <w:r w:rsidRPr="00E32F0D">
        <w:br w:type="page"/>
      </w: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lastRenderedPageBreak/>
        <w:t>19(e)</w:t>
      </w:r>
      <w:r w:rsidRPr="00D41195">
        <w:rPr>
          <w:sz w:val="21"/>
          <w:szCs w:val="21"/>
        </w:rPr>
        <w:tab/>
      </w:r>
      <w:r w:rsidRPr="00D41195">
        <w:rPr>
          <w:rFonts w:ascii="Times New Roman" w:hAnsi="Times New Roman"/>
          <w:sz w:val="21"/>
          <w:szCs w:val="21"/>
        </w:rPr>
        <w:t>Органи нагляду мають оцінити доцільність розподілу капітальних ресурсів в межах групи незалежно від здатності групи здійснювати передачу капіталу через суб'єкти в групі.</w:t>
      </w:r>
    </w:p>
    <w:p w:rsidR="0065364E" w:rsidRPr="00D41195" w:rsidRDefault="0065364E" w:rsidP="00B13BEF">
      <w:pPr>
        <w:spacing w:after="0"/>
        <w:ind w:left="284" w:hanging="284"/>
        <w:jc w:val="both"/>
        <w:rPr>
          <w:rFonts w:ascii="Times New Roman" w:hAnsi="Times New Roman" w:cs="Times New Roman"/>
          <w:sz w:val="21"/>
          <w:szCs w:val="21"/>
        </w:rPr>
      </w:pPr>
    </w:p>
    <w:p w:rsidR="00860011" w:rsidRPr="00D41195" w:rsidRDefault="00860011" w:rsidP="00B13BEF">
      <w:pPr>
        <w:spacing w:after="0"/>
        <w:ind w:left="284" w:hanging="284"/>
        <w:jc w:val="both"/>
        <w:rPr>
          <w:rFonts w:ascii="Times New Roman" w:hAnsi="Times New Roman" w:cs="Times New Roman"/>
          <w:b/>
          <w:i/>
          <w:sz w:val="21"/>
          <w:szCs w:val="21"/>
        </w:rPr>
      </w:pPr>
      <w:r w:rsidRPr="00D41195">
        <w:rPr>
          <w:rFonts w:ascii="Times New Roman" w:hAnsi="Times New Roman"/>
          <w:b/>
          <w:i/>
          <w:sz w:val="21"/>
          <w:szCs w:val="21"/>
        </w:rPr>
        <w:t>Пояснювальні коментарі</w:t>
      </w:r>
    </w:p>
    <w:p w:rsidR="00860011" w:rsidRPr="00D41195" w:rsidRDefault="00860011" w:rsidP="00B13BEF">
      <w:pPr>
        <w:spacing w:after="0"/>
        <w:ind w:left="284" w:hanging="284"/>
        <w:jc w:val="both"/>
        <w:rPr>
          <w:rFonts w:ascii="Times New Roman" w:hAnsi="Times New Roman" w:cs="Times New Roman"/>
          <w:b/>
          <w:i/>
          <w:sz w:val="21"/>
          <w:szCs w:val="21"/>
        </w:rPr>
      </w:pPr>
    </w:p>
    <w:p w:rsidR="00860011" w:rsidRPr="00D41195" w:rsidRDefault="00860011"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19.1</w:t>
      </w:r>
      <w:r w:rsidRPr="00D41195">
        <w:rPr>
          <w:sz w:val="21"/>
          <w:szCs w:val="21"/>
        </w:rPr>
        <w:tab/>
      </w:r>
      <w:r w:rsidRPr="00D41195">
        <w:rPr>
          <w:rFonts w:ascii="Times New Roman" w:hAnsi="Times New Roman"/>
          <w:sz w:val="21"/>
          <w:szCs w:val="21"/>
        </w:rPr>
        <w:t xml:space="preserve">Оцінка участі в межах групи має визначати, чи є існуючі або потенційні перешкоди для ефективної передачі капіталу в межах групи. Це може призвести до того, що органи нагляду </w:t>
      </w:r>
      <w:proofErr w:type="spellStart"/>
      <w:r w:rsidRPr="00D41195">
        <w:rPr>
          <w:rFonts w:ascii="Times New Roman" w:hAnsi="Times New Roman"/>
          <w:sz w:val="21"/>
          <w:szCs w:val="21"/>
        </w:rPr>
        <w:t>вирішать</w:t>
      </w:r>
      <w:proofErr w:type="spellEnd"/>
      <w:r w:rsidRPr="00D41195">
        <w:rPr>
          <w:rFonts w:ascii="Times New Roman" w:hAnsi="Times New Roman"/>
          <w:sz w:val="21"/>
          <w:szCs w:val="21"/>
        </w:rPr>
        <w:t>, що, хоча сукупний капітал в межах групи відповідає або перевершує вимоги до капіталу групи, перешкоди або обмеження щодо переказів усередині групи можуть призвести до дефіциту капіталу на рівні групи. Така оцінка має враховувати обмеження (наприклад, юридичні, податкові інтереси, права щодо долі інших акціонерів та страхувальників, обмеження, які можуть бути накладені окремими розпорядженнями залежних компаній, курси іноземної валюти, специфічні місцеві вимоги до галузевих операцій) на переказ надлишку регулятивного капіталу (чи то шляхом передачі активів або іншими засобами) у таких залежних компаніях.</w:t>
      </w:r>
    </w:p>
    <w:p w:rsidR="00860011" w:rsidRPr="00D41195" w:rsidRDefault="00860011" w:rsidP="00B13BEF">
      <w:pPr>
        <w:spacing w:after="0"/>
        <w:ind w:left="709" w:hanging="709"/>
        <w:jc w:val="both"/>
        <w:rPr>
          <w:rFonts w:ascii="Times New Roman" w:hAnsi="Times New Roman" w:cs="Times New Roman"/>
          <w:sz w:val="21"/>
          <w:szCs w:val="21"/>
        </w:rPr>
      </w:pPr>
    </w:p>
    <w:p w:rsidR="00860011" w:rsidRPr="00D41195" w:rsidRDefault="00860011" w:rsidP="00B13BEF">
      <w:pPr>
        <w:spacing w:after="0"/>
        <w:ind w:left="284" w:hanging="284"/>
        <w:jc w:val="both"/>
        <w:rPr>
          <w:rFonts w:ascii="Times New Roman" w:hAnsi="Times New Roman" w:cs="Times New Roman"/>
          <w:b/>
          <w:sz w:val="21"/>
          <w:szCs w:val="21"/>
        </w:rPr>
      </w:pPr>
      <w:r w:rsidRPr="00D41195">
        <w:rPr>
          <w:rFonts w:ascii="Times New Roman" w:hAnsi="Times New Roman"/>
          <w:b/>
          <w:sz w:val="21"/>
          <w:szCs w:val="21"/>
        </w:rPr>
        <w:t>Ліквідність</w:t>
      </w:r>
    </w:p>
    <w:p w:rsidR="00860011" w:rsidRPr="00D41195" w:rsidRDefault="00860011" w:rsidP="00B13BEF">
      <w:pPr>
        <w:spacing w:after="0"/>
        <w:ind w:left="284" w:hanging="284"/>
        <w:jc w:val="both"/>
        <w:rPr>
          <w:rFonts w:ascii="Times New Roman" w:hAnsi="Times New Roman" w:cs="Times New Roman"/>
          <w:b/>
          <w:sz w:val="21"/>
          <w:szCs w:val="21"/>
        </w:rPr>
      </w:pPr>
    </w:p>
    <w:tbl>
      <w:tblPr>
        <w:tblStyle w:val="TableGrid"/>
        <w:tblW w:w="0" w:type="auto"/>
        <w:tblInd w:w="108" w:type="dxa"/>
        <w:tblLook w:val="04A0" w:firstRow="1" w:lastRow="0" w:firstColumn="1" w:lastColumn="0" w:noHBand="0" w:noVBand="1"/>
      </w:tblPr>
      <w:tblGrid>
        <w:gridCol w:w="9356"/>
      </w:tblGrid>
      <w:tr w:rsidR="00860011" w:rsidRPr="00D41195" w:rsidTr="00860011">
        <w:trPr>
          <w:trHeight w:val="1503"/>
        </w:trPr>
        <w:tc>
          <w:tcPr>
            <w:tcW w:w="9356" w:type="dxa"/>
            <w:vAlign w:val="center"/>
          </w:tcPr>
          <w:p w:rsidR="00860011" w:rsidRPr="00D41195" w:rsidRDefault="00860011" w:rsidP="00B13BEF">
            <w:pPr>
              <w:ind w:left="743" w:hanging="743"/>
              <w:jc w:val="both"/>
              <w:rPr>
                <w:rFonts w:ascii="Times New Roman" w:hAnsi="Times New Roman" w:cs="Times New Roman"/>
                <w:b/>
                <w:sz w:val="21"/>
                <w:szCs w:val="21"/>
              </w:rPr>
            </w:pPr>
            <w:r w:rsidRPr="00D41195">
              <w:rPr>
                <w:rFonts w:ascii="Times New Roman" w:hAnsi="Times New Roman"/>
                <w:b/>
                <w:sz w:val="21"/>
                <w:szCs w:val="21"/>
              </w:rPr>
              <w:t>20.</w:t>
            </w:r>
            <w:r w:rsidRPr="00D41195">
              <w:rPr>
                <w:sz w:val="21"/>
                <w:szCs w:val="21"/>
              </w:rPr>
              <w:t xml:space="preserve"> </w:t>
            </w:r>
            <w:r w:rsidRPr="00D41195">
              <w:rPr>
                <w:sz w:val="21"/>
                <w:szCs w:val="21"/>
              </w:rPr>
              <w:tab/>
            </w:r>
            <w:r w:rsidRPr="00D41195">
              <w:rPr>
                <w:rFonts w:ascii="Times New Roman" w:hAnsi="Times New Roman"/>
                <w:b/>
                <w:sz w:val="21"/>
                <w:szCs w:val="21"/>
              </w:rPr>
              <w:t>Органи нагляду мають вимагати, щоб головна компанія фінансового конгломерату адекватно та послідовно виявляла, вимірювала, відстежувала та управляла своїми ризиками ліквідності та ризиками ліквідності фінансового конгломерату. Органи нагляду мають вимагати, щоб ліквідність була достатньою для всього фінансового конгломерату, щоб можна було задовольнити потреби у фінансуванні в нормальні часи та у періоди стресу.</w:t>
            </w:r>
          </w:p>
        </w:tc>
      </w:tr>
    </w:tbl>
    <w:p w:rsidR="00860011" w:rsidRPr="00D41195" w:rsidRDefault="00860011" w:rsidP="00B13BEF">
      <w:pPr>
        <w:spacing w:after="0"/>
        <w:jc w:val="both"/>
        <w:rPr>
          <w:rFonts w:ascii="Times New Roman" w:hAnsi="Times New Roman" w:cs="Times New Roman"/>
          <w:sz w:val="21"/>
          <w:szCs w:val="21"/>
        </w:rPr>
      </w:pP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D41195">
        <w:rPr>
          <w:rFonts w:ascii="Times New Roman" w:hAnsi="Times New Roman"/>
          <w:b/>
          <w:i/>
          <w:sz w:val="21"/>
          <w:szCs w:val="21"/>
        </w:rPr>
        <w:t>Критерії реалізації</w:t>
      </w: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20(a)</w:t>
      </w:r>
      <w:r w:rsidRPr="00D41195">
        <w:rPr>
          <w:sz w:val="21"/>
          <w:szCs w:val="21"/>
        </w:rPr>
        <w:tab/>
      </w:r>
      <w:r w:rsidRPr="00D41195">
        <w:rPr>
          <w:rFonts w:ascii="Times New Roman" w:hAnsi="Times New Roman"/>
          <w:sz w:val="21"/>
          <w:szCs w:val="21"/>
        </w:rPr>
        <w:t>Органи нагляду мають вимагати, щоб головна компанія фінансового конгломерату розробила та підтримувала процеси управління ліквідністю та програми фінансування, які узгоджуються з комплексністю, профілем ризиків та масштабами операцій фінансового конгломерату.</w:t>
      </w: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20(b)</w:t>
      </w:r>
      <w:r w:rsidRPr="00D41195">
        <w:rPr>
          <w:sz w:val="21"/>
          <w:szCs w:val="21"/>
        </w:rPr>
        <w:tab/>
      </w:r>
      <w:r w:rsidRPr="00D41195">
        <w:rPr>
          <w:rFonts w:ascii="Times New Roman" w:hAnsi="Times New Roman"/>
          <w:sz w:val="21"/>
          <w:szCs w:val="21"/>
        </w:rPr>
        <w:t>Органи нагляду мають вимагати, щоб процеси управління ризиком ліквідності та програми фінансування в повній мірі враховували кредитування, інвестиційні та інші види діяльності, а також забезпечували підтримання належного рівня ліквідності у головній компанії та у кожному суб'єкті в рамках фінансового конгломерату. Процеси та програми мають повною мірою враховувати реальні та потенційні обмеження, в тому числі правові та нормативні обмеження на передачу коштів між цими суб'єктами та між цими особами та головною компанією.</w:t>
      </w: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20(c)</w:t>
      </w:r>
      <w:r w:rsidRPr="00D41195">
        <w:rPr>
          <w:sz w:val="21"/>
          <w:szCs w:val="21"/>
        </w:rPr>
        <w:tab/>
      </w:r>
      <w:r w:rsidRPr="00D41195">
        <w:rPr>
          <w:rFonts w:ascii="Times New Roman" w:hAnsi="Times New Roman"/>
          <w:sz w:val="21"/>
          <w:szCs w:val="21"/>
        </w:rPr>
        <w:t>Органи нагляду мають вимагати, щоб управління ризиками ліквідності здійснювалося з використанням: 1) ефективного корпоративного управлінням та контролю управління, в залежності від обставин; 2) належних політик, процедур, а також обмежень щодо прийняття ризиків; та 3) надійних інформаційних систем управління для вимірювання, моніторингу, звітності та контролю ризиків ліквідності.</w:t>
      </w:r>
    </w:p>
    <w:p w:rsidR="00860011" w:rsidRPr="00D41195" w:rsidRDefault="00860011" w:rsidP="00B13BEF">
      <w:pPr>
        <w:spacing w:after="0"/>
        <w:ind w:left="284" w:hanging="284"/>
        <w:jc w:val="both"/>
        <w:rPr>
          <w:rFonts w:ascii="Times New Roman" w:hAnsi="Times New Roman" w:cs="Times New Roman"/>
          <w:b/>
          <w:sz w:val="21"/>
          <w:szCs w:val="21"/>
        </w:rPr>
      </w:pPr>
    </w:p>
    <w:p w:rsidR="00860011" w:rsidRPr="00D41195" w:rsidRDefault="00860011" w:rsidP="00B13BEF">
      <w:pPr>
        <w:spacing w:after="0"/>
        <w:ind w:left="284" w:hanging="284"/>
        <w:jc w:val="both"/>
        <w:rPr>
          <w:rFonts w:ascii="Times New Roman" w:hAnsi="Times New Roman" w:cs="Times New Roman"/>
          <w:b/>
          <w:i/>
          <w:sz w:val="21"/>
          <w:szCs w:val="21"/>
        </w:rPr>
      </w:pPr>
      <w:r w:rsidRPr="00D41195">
        <w:rPr>
          <w:rFonts w:ascii="Times New Roman" w:hAnsi="Times New Roman"/>
          <w:b/>
          <w:i/>
          <w:sz w:val="21"/>
          <w:szCs w:val="21"/>
        </w:rPr>
        <w:t>Пояснювальні коментарі</w:t>
      </w:r>
    </w:p>
    <w:p w:rsidR="00860011" w:rsidRPr="00D41195" w:rsidRDefault="00860011" w:rsidP="00B13BEF">
      <w:pPr>
        <w:spacing w:after="0"/>
        <w:ind w:left="284" w:hanging="284"/>
        <w:jc w:val="both"/>
        <w:rPr>
          <w:rFonts w:ascii="Times New Roman" w:hAnsi="Times New Roman" w:cs="Times New Roman"/>
          <w:b/>
          <w:sz w:val="21"/>
          <w:szCs w:val="21"/>
        </w:rPr>
      </w:pPr>
    </w:p>
    <w:p w:rsidR="00860011" w:rsidRPr="00D41195" w:rsidRDefault="00860011"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20.1</w:t>
      </w:r>
      <w:r w:rsidRPr="00D41195">
        <w:rPr>
          <w:sz w:val="21"/>
          <w:szCs w:val="21"/>
        </w:rPr>
        <w:tab/>
      </w:r>
      <w:r w:rsidRPr="00D41195">
        <w:rPr>
          <w:rFonts w:ascii="Times New Roman" w:hAnsi="Times New Roman"/>
          <w:sz w:val="21"/>
          <w:szCs w:val="21"/>
        </w:rPr>
        <w:t>У випадку, якщо фінансовий конгломерат є частиною ширшої групи, органи нагляду повинні мати своєчасний доступ до інформації, що стосується стану ліквідності ширшої групи та ризиків для цього стану ліквідності, щоб дати оцінку адекватності стану ліквідності фінансового конгломерату в контексті його відносин з ширшою групою.</w:t>
      </w:r>
    </w:p>
    <w:p w:rsidR="00860011" w:rsidRPr="00D41195" w:rsidRDefault="00860011"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20.2</w:t>
      </w:r>
      <w:r w:rsidRPr="00D41195">
        <w:rPr>
          <w:sz w:val="21"/>
          <w:szCs w:val="21"/>
        </w:rPr>
        <w:tab/>
      </w:r>
      <w:r w:rsidRPr="00D41195">
        <w:rPr>
          <w:rFonts w:ascii="Times New Roman" w:hAnsi="Times New Roman"/>
          <w:sz w:val="21"/>
          <w:szCs w:val="21"/>
        </w:rPr>
        <w:t>Конгломерати мають розробляти та підтримувати процеси управління ліквідністю та програми фінансування, які є узгодженими з їх комплексністю, профілем ризиків та обсягом операцій.</w:t>
      </w:r>
    </w:p>
    <w:p w:rsidR="00860011" w:rsidRDefault="00860011" w:rsidP="00B13BEF">
      <w:pPr>
        <w:spacing w:after="0"/>
        <w:ind w:left="709" w:hanging="709"/>
        <w:jc w:val="both"/>
        <w:rPr>
          <w:rFonts w:ascii="Times New Roman" w:hAnsi="Times New Roman" w:cs="Times New Roman"/>
          <w:sz w:val="21"/>
          <w:szCs w:val="21"/>
        </w:rPr>
      </w:pPr>
    </w:p>
    <w:p w:rsidR="00D41195" w:rsidRPr="00D41195" w:rsidRDefault="00D41195" w:rsidP="00B13BEF">
      <w:pPr>
        <w:spacing w:after="0"/>
        <w:ind w:left="709" w:hanging="709"/>
        <w:jc w:val="both"/>
        <w:rPr>
          <w:rFonts w:ascii="Times New Roman" w:hAnsi="Times New Roman" w:cs="Times New Roman"/>
          <w:sz w:val="21"/>
          <w:szCs w:val="21"/>
        </w:rPr>
      </w:pPr>
    </w:p>
    <w:p w:rsidR="00860011" w:rsidRPr="00E32F0D" w:rsidRDefault="00860011" w:rsidP="00D41195">
      <w:pPr>
        <w:spacing w:after="0" w:line="240" w:lineRule="auto"/>
        <w:ind w:left="709" w:hanging="709"/>
        <w:jc w:val="both"/>
        <w:rPr>
          <w:rFonts w:ascii="Times New Roman" w:hAnsi="Times New Roman" w:cs="Times New Roman"/>
        </w:rPr>
      </w:pPr>
      <w:r w:rsidRPr="00E32F0D">
        <w:rPr>
          <w:rFonts w:ascii="Times New Roman" w:hAnsi="Times New Roman"/>
          <w:sz w:val="16"/>
        </w:rPr>
        <w:t>30</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br w:type="page"/>
      </w:r>
    </w:p>
    <w:p w:rsidR="00860011" w:rsidRPr="00D41195" w:rsidRDefault="00860011" w:rsidP="00B13BEF">
      <w:pPr>
        <w:spacing w:after="0"/>
        <w:ind w:left="709"/>
        <w:jc w:val="both"/>
        <w:rPr>
          <w:rFonts w:ascii="Times New Roman" w:hAnsi="Times New Roman" w:cs="Times New Roman"/>
          <w:sz w:val="21"/>
          <w:szCs w:val="21"/>
        </w:rPr>
      </w:pPr>
      <w:r w:rsidRPr="00D41195">
        <w:rPr>
          <w:rFonts w:ascii="Times New Roman" w:hAnsi="Times New Roman"/>
          <w:sz w:val="21"/>
          <w:szCs w:val="21"/>
        </w:rPr>
        <w:lastRenderedPageBreak/>
        <w:t>Належне управління ризиком ліквідності є особливо важливим, оскільки труднощі з ліквідністю можуть легко поширюватися на дочірні компанії, зокрема, в разі однойменних компаній, де клієнти можуть не завжди розуміти юридичні відмінності між суб'єктами.</w:t>
      </w:r>
    </w:p>
    <w:p w:rsidR="00860011" w:rsidRPr="00D41195" w:rsidRDefault="00860011" w:rsidP="00B13BEF">
      <w:pPr>
        <w:spacing w:after="0"/>
        <w:ind w:left="709"/>
        <w:jc w:val="both"/>
        <w:rPr>
          <w:rFonts w:ascii="Times New Roman" w:hAnsi="Times New Roman" w:cs="Times New Roman"/>
          <w:sz w:val="21"/>
          <w:szCs w:val="21"/>
        </w:rPr>
      </w:pPr>
    </w:p>
    <w:p w:rsidR="00860011" w:rsidRPr="00D41195" w:rsidRDefault="00860011"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20.3</w:t>
      </w:r>
      <w:r w:rsidRPr="00D41195">
        <w:rPr>
          <w:sz w:val="21"/>
          <w:szCs w:val="21"/>
        </w:rPr>
        <w:tab/>
      </w:r>
      <w:r w:rsidRPr="00D41195">
        <w:rPr>
          <w:rFonts w:ascii="Times New Roman" w:hAnsi="Times New Roman"/>
          <w:sz w:val="21"/>
          <w:szCs w:val="21"/>
        </w:rPr>
        <w:t>Суб'єкти, які мають безпосередній доступ до ринкових джерел фінансування та/або здійснюють управління певними програмами фінансування, мають звертати особливу увагу на:</w:t>
      </w:r>
    </w:p>
    <w:p w:rsidR="00860011" w:rsidRPr="00D41195" w:rsidRDefault="00860011" w:rsidP="00B13BEF">
      <w:pPr>
        <w:spacing w:after="0"/>
        <w:jc w:val="both"/>
        <w:rPr>
          <w:rFonts w:ascii="Times New Roman" w:hAnsi="Times New Roman" w:cs="Times New Roman"/>
          <w:sz w:val="21"/>
          <w:szCs w:val="21"/>
        </w:rPr>
      </w:pPr>
    </w:p>
    <w:p w:rsidR="00860011" w:rsidRPr="00D41195" w:rsidRDefault="00860011" w:rsidP="00B13BEF">
      <w:pPr>
        <w:spacing w:after="0"/>
        <w:ind w:left="1418" w:hanging="709"/>
        <w:jc w:val="both"/>
        <w:rPr>
          <w:rFonts w:ascii="Times New Roman" w:hAnsi="Times New Roman" w:cs="Times New Roman"/>
          <w:sz w:val="21"/>
          <w:szCs w:val="21"/>
        </w:rPr>
      </w:pPr>
      <w:r w:rsidRPr="00D41195">
        <w:rPr>
          <w:rFonts w:ascii="Times New Roman" w:hAnsi="Times New Roman"/>
          <w:sz w:val="21"/>
          <w:szCs w:val="21"/>
        </w:rPr>
        <w:t>•</w:t>
      </w:r>
      <w:r w:rsidRPr="00D41195">
        <w:rPr>
          <w:sz w:val="21"/>
          <w:szCs w:val="21"/>
        </w:rPr>
        <w:tab/>
      </w:r>
      <w:r w:rsidRPr="00D41195">
        <w:rPr>
          <w:rFonts w:ascii="Times New Roman" w:hAnsi="Times New Roman"/>
          <w:sz w:val="21"/>
          <w:szCs w:val="21"/>
        </w:rPr>
        <w:t>підтримання достатнього рівня ліквідності, грошового потоку та капіталу для погашення боргових зобов'язань та покриття фіксованих зборів;</w:t>
      </w:r>
    </w:p>
    <w:p w:rsidR="00860011" w:rsidRPr="00D41195" w:rsidRDefault="00860011" w:rsidP="00B13BEF">
      <w:pPr>
        <w:spacing w:after="0"/>
        <w:ind w:left="1418" w:hanging="709"/>
        <w:jc w:val="both"/>
        <w:rPr>
          <w:rFonts w:ascii="Times New Roman" w:hAnsi="Times New Roman" w:cs="Times New Roman"/>
          <w:sz w:val="21"/>
          <w:szCs w:val="21"/>
        </w:rPr>
      </w:pPr>
    </w:p>
    <w:p w:rsidR="00860011" w:rsidRPr="00D41195" w:rsidRDefault="00860011" w:rsidP="00B13BEF">
      <w:pPr>
        <w:spacing w:after="0"/>
        <w:ind w:left="1418" w:hanging="709"/>
        <w:jc w:val="both"/>
        <w:rPr>
          <w:rFonts w:ascii="Times New Roman" w:hAnsi="Times New Roman" w:cs="Times New Roman"/>
          <w:sz w:val="21"/>
          <w:szCs w:val="21"/>
        </w:rPr>
      </w:pPr>
      <w:r w:rsidRPr="00D41195">
        <w:rPr>
          <w:rFonts w:ascii="Times New Roman" w:hAnsi="Times New Roman"/>
          <w:sz w:val="21"/>
          <w:szCs w:val="21"/>
        </w:rPr>
        <w:t>•</w:t>
      </w:r>
      <w:r w:rsidRPr="00D41195">
        <w:rPr>
          <w:sz w:val="21"/>
          <w:szCs w:val="21"/>
        </w:rPr>
        <w:tab/>
      </w:r>
      <w:r w:rsidRPr="00D41195">
        <w:rPr>
          <w:rFonts w:ascii="Times New Roman" w:hAnsi="Times New Roman"/>
          <w:sz w:val="21"/>
          <w:szCs w:val="21"/>
        </w:rPr>
        <w:t>оцінку потенційної можливості того, що стратегії фінансування можуть підірвати довіру громадськості до ліквідності або стабільності суб'єктів; та</w:t>
      </w:r>
    </w:p>
    <w:p w:rsidR="00860011" w:rsidRPr="00D41195" w:rsidRDefault="00860011" w:rsidP="00B13BEF">
      <w:pPr>
        <w:spacing w:after="0"/>
        <w:ind w:left="1418" w:hanging="709"/>
        <w:jc w:val="both"/>
        <w:rPr>
          <w:rFonts w:ascii="Times New Roman" w:hAnsi="Times New Roman" w:cs="Times New Roman"/>
          <w:sz w:val="21"/>
          <w:szCs w:val="21"/>
        </w:rPr>
      </w:pPr>
    </w:p>
    <w:p w:rsidR="00860011" w:rsidRPr="00D41195" w:rsidRDefault="00860011" w:rsidP="00B13BEF">
      <w:pPr>
        <w:spacing w:after="0"/>
        <w:ind w:left="1418" w:hanging="709"/>
        <w:jc w:val="both"/>
        <w:rPr>
          <w:rFonts w:ascii="Times New Roman" w:hAnsi="Times New Roman" w:cs="Times New Roman"/>
          <w:sz w:val="21"/>
          <w:szCs w:val="21"/>
        </w:rPr>
      </w:pPr>
      <w:r w:rsidRPr="00D41195">
        <w:rPr>
          <w:rFonts w:ascii="Times New Roman" w:hAnsi="Times New Roman"/>
          <w:sz w:val="21"/>
          <w:szCs w:val="21"/>
        </w:rPr>
        <w:t>•</w:t>
      </w:r>
      <w:r w:rsidRPr="00D41195">
        <w:rPr>
          <w:sz w:val="21"/>
          <w:szCs w:val="21"/>
        </w:rPr>
        <w:tab/>
      </w:r>
      <w:r w:rsidRPr="00D41195">
        <w:rPr>
          <w:rFonts w:ascii="Times New Roman" w:hAnsi="Times New Roman"/>
          <w:sz w:val="21"/>
          <w:szCs w:val="21"/>
        </w:rPr>
        <w:t>забезпечення адекватності політик та практик, що стосуються стабільності фінансування та цілісності профілю ризиків ліквідності установи, про що свідчать розбіжності у фінансуванні та ступінь залежності від потенційно нестабільних джерел короткострокового фінансування.</w:t>
      </w:r>
    </w:p>
    <w:p w:rsidR="00860011" w:rsidRPr="00D41195" w:rsidRDefault="00860011" w:rsidP="00B13BEF">
      <w:pPr>
        <w:spacing w:after="0"/>
        <w:ind w:left="1418" w:hanging="709"/>
        <w:jc w:val="both"/>
        <w:rPr>
          <w:rFonts w:ascii="Times New Roman" w:hAnsi="Times New Roman" w:cs="Times New Roman"/>
          <w:sz w:val="21"/>
          <w:szCs w:val="21"/>
        </w:rPr>
      </w:pPr>
    </w:p>
    <w:p w:rsidR="00860011" w:rsidRPr="00D41195" w:rsidRDefault="00860011"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20.4</w:t>
      </w:r>
      <w:r w:rsidRPr="00D41195">
        <w:rPr>
          <w:sz w:val="21"/>
          <w:szCs w:val="21"/>
        </w:rPr>
        <w:tab/>
      </w:r>
      <w:r w:rsidRPr="00D41195">
        <w:rPr>
          <w:rFonts w:ascii="Times New Roman" w:hAnsi="Times New Roman"/>
          <w:sz w:val="21"/>
          <w:szCs w:val="21"/>
        </w:rPr>
        <w:t>Очікується що управління ризиками, що переймаються, буде здійснюватися з використанням:</w:t>
      </w:r>
    </w:p>
    <w:p w:rsidR="00860011" w:rsidRPr="00D41195" w:rsidRDefault="00860011" w:rsidP="00B13BEF">
      <w:pPr>
        <w:spacing w:after="0"/>
        <w:ind w:left="709" w:hanging="709"/>
        <w:jc w:val="both"/>
        <w:rPr>
          <w:rFonts w:ascii="Times New Roman" w:hAnsi="Times New Roman" w:cs="Times New Roman"/>
          <w:sz w:val="21"/>
          <w:szCs w:val="21"/>
        </w:rPr>
      </w:pPr>
    </w:p>
    <w:p w:rsidR="00860011" w:rsidRPr="00D41195" w:rsidRDefault="00860011" w:rsidP="00B13BEF">
      <w:pPr>
        <w:spacing w:after="0"/>
        <w:ind w:left="1418" w:hanging="709"/>
        <w:jc w:val="both"/>
        <w:rPr>
          <w:rFonts w:ascii="Times New Roman" w:hAnsi="Times New Roman" w:cs="Times New Roman"/>
          <w:sz w:val="21"/>
          <w:szCs w:val="21"/>
        </w:rPr>
      </w:pPr>
      <w:r w:rsidRPr="00D41195">
        <w:rPr>
          <w:rFonts w:ascii="Times New Roman" w:hAnsi="Times New Roman"/>
          <w:sz w:val="21"/>
          <w:szCs w:val="21"/>
        </w:rPr>
        <w:t>•</w:t>
      </w:r>
      <w:r w:rsidRPr="00D41195">
        <w:rPr>
          <w:sz w:val="21"/>
          <w:szCs w:val="21"/>
        </w:rPr>
        <w:tab/>
      </w:r>
      <w:r w:rsidRPr="00D41195">
        <w:rPr>
          <w:rFonts w:ascii="Times New Roman" w:hAnsi="Times New Roman"/>
          <w:sz w:val="21"/>
          <w:szCs w:val="21"/>
        </w:rPr>
        <w:t>ефективного корпоративного управлінням та контролю управління, в залежності від обставин;</w:t>
      </w:r>
    </w:p>
    <w:p w:rsidR="00860011" w:rsidRPr="00D41195" w:rsidRDefault="00860011" w:rsidP="00B13BEF">
      <w:pPr>
        <w:spacing w:after="0"/>
        <w:ind w:left="1418" w:hanging="709"/>
        <w:jc w:val="both"/>
        <w:rPr>
          <w:rFonts w:ascii="Times New Roman" w:hAnsi="Times New Roman" w:cs="Times New Roman"/>
          <w:sz w:val="21"/>
          <w:szCs w:val="21"/>
        </w:rPr>
      </w:pPr>
    </w:p>
    <w:p w:rsidR="00860011" w:rsidRPr="00D41195" w:rsidRDefault="00860011" w:rsidP="00B13BEF">
      <w:pPr>
        <w:spacing w:after="0"/>
        <w:ind w:left="1418" w:hanging="709"/>
        <w:jc w:val="both"/>
        <w:rPr>
          <w:rFonts w:ascii="Times New Roman" w:hAnsi="Times New Roman" w:cs="Times New Roman"/>
          <w:sz w:val="21"/>
          <w:szCs w:val="21"/>
        </w:rPr>
      </w:pPr>
      <w:r w:rsidRPr="00D41195">
        <w:rPr>
          <w:rFonts w:ascii="Times New Roman" w:hAnsi="Times New Roman"/>
          <w:sz w:val="21"/>
          <w:szCs w:val="21"/>
        </w:rPr>
        <w:t>•</w:t>
      </w:r>
      <w:r w:rsidRPr="00D41195">
        <w:rPr>
          <w:sz w:val="21"/>
          <w:szCs w:val="21"/>
        </w:rPr>
        <w:tab/>
      </w:r>
      <w:r w:rsidRPr="00D41195">
        <w:rPr>
          <w:rFonts w:ascii="Times New Roman" w:hAnsi="Times New Roman"/>
          <w:sz w:val="21"/>
          <w:szCs w:val="21"/>
        </w:rPr>
        <w:t>належних політик, процедур, а також обмежень щодо прийняття ризиків; та</w:t>
      </w:r>
    </w:p>
    <w:p w:rsidR="00860011" w:rsidRPr="00D41195" w:rsidRDefault="00860011" w:rsidP="00B13BEF">
      <w:pPr>
        <w:spacing w:after="0"/>
        <w:ind w:left="1418" w:hanging="709"/>
        <w:jc w:val="both"/>
        <w:rPr>
          <w:rFonts w:ascii="Times New Roman" w:hAnsi="Times New Roman" w:cs="Times New Roman"/>
          <w:sz w:val="21"/>
          <w:szCs w:val="21"/>
        </w:rPr>
      </w:pPr>
    </w:p>
    <w:p w:rsidR="00860011" w:rsidRPr="00D41195" w:rsidRDefault="00860011" w:rsidP="00B13BEF">
      <w:pPr>
        <w:spacing w:after="0"/>
        <w:ind w:left="1418" w:hanging="709"/>
        <w:jc w:val="both"/>
        <w:rPr>
          <w:rFonts w:ascii="Times New Roman" w:hAnsi="Times New Roman" w:cs="Times New Roman"/>
          <w:sz w:val="21"/>
          <w:szCs w:val="21"/>
        </w:rPr>
      </w:pPr>
      <w:r w:rsidRPr="00D41195">
        <w:rPr>
          <w:rFonts w:ascii="Times New Roman" w:hAnsi="Times New Roman"/>
          <w:sz w:val="21"/>
          <w:szCs w:val="21"/>
        </w:rPr>
        <w:t>•</w:t>
      </w:r>
      <w:r w:rsidRPr="00D41195">
        <w:rPr>
          <w:sz w:val="21"/>
          <w:szCs w:val="21"/>
        </w:rPr>
        <w:tab/>
      </w:r>
      <w:r w:rsidRPr="00D41195">
        <w:rPr>
          <w:rFonts w:ascii="Times New Roman" w:hAnsi="Times New Roman"/>
          <w:sz w:val="21"/>
          <w:szCs w:val="21"/>
        </w:rPr>
        <w:t>надійних інформаційних систем управління для вимірювання, моніторингу, звітності та контролю ризиків ліквідності.</w:t>
      </w:r>
    </w:p>
    <w:p w:rsidR="00860011" w:rsidRPr="00D41195" w:rsidRDefault="00860011" w:rsidP="00B13BEF">
      <w:pPr>
        <w:spacing w:after="0"/>
        <w:ind w:left="1418" w:hanging="709"/>
        <w:jc w:val="both"/>
        <w:rPr>
          <w:rFonts w:ascii="Times New Roman" w:hAnsi="Times New Roman" w:cs="Times New Roman"/>
          <w:sz w:val="21"/>
          <w:szCs w:val="21"/>
        </w:rPr>
      </w:pPr>
    </w:p>
    <w:p w:rsidR="00860011" w:rsidRPr="00D41195" w:rsidRDefault="00860011" w:rsidP="00B13BEF">
      <w:pPr>
        <w:spacing w:after="0"/>
        <w:ind w:left="709" w:hanging="709"/>
        <w:jc w:val="both"/>
        <w:rPr>
          <w:rFonts w:ascii="Times New Roman" w:hAnsi="Times New Roman" w:cs="Times New Roman"/>
          <w:sz w:val="21"/>
          <w:szCs w:val="21"/>
        </w:rPr>
      </w:pPr>
      <w:r w:rsidRPr="00D41195">
        <w:rPr>
          <w:rFonts w:ascii="Times New Roman" w:hAnsi="Times New Roman"/>
          <w:sz w:val="21"/>
          <w:szCs w:val="21"/>
        </w:rPr>
        <w:t>20.5</w:t>
      </w:r>
      <w:r w:rsidRPr="00D41195">
        <w:rPr>
          <w:sz w:val="21"/>
          <w:szCs w:val="21"/>
        </w:rPr>
        <w:tab/>
      </w:r>
      <w:r w:rsidRPr="00D41195">
        <w:rPr>
          <w:rFonts w:ascii="Times New Roman" w:hAnsi="Times New Roman"/>
          <w:sz w:val="21"/>
          <w:szCs w:val="21"/>
        </w:rPr>
        <w:t>Органи нагляду повинні мати відповідний доступ до інформації, що є необхідною для підтримки розуміння та оцінки цих функцій.</w:t>
      </w:r>
    </w:p>
    <w:p w:rsidR="00860011" w:rsidRPr="00D41195" w:rsidRDefault="00860011" w:rsidP="00B13BEF">
      <w:pPr>
        <w:spacing w:after="0"/>
        <w:ind w:left="709" w:hanging="709"/>
        <w:jc w:val="both"/>
        <w:rPr>
          <w:rFonts w:ascii="Times New Roman" w:hAnsi="Times New Roman" w:cs="Times New Roman"/>
          <w:sz w:val="21"/>
          <w:szCs w:val="21"/>
        </w:rPr>
      </w:pPr>
    </w:p>
    <w:p w:rsidR="00860011" w:rsidRPr="00D41195" w:rsidRDefault="00860011" w:rsidP="00B13BEF">
      <w:pPr>
        <w:spacing w:after="0"/>
        <w:ind w:left="709" w:hanging="709"/>
        <w:jc w:val="both"/>
        <w:rPr>
          <w:rFonts w:ascii="Times New Roman" w:hAnsi="Times New Roman" w:cs="Times New Roman"/>
          <w:b/>
          <w:sz w:val="21"/>
          <w:szCs w:val="21"/>
        </w:rPr>
      </w:pPr>
      <w:r w:rsidRPr="00D41195">
        <w:rPr>
          <w:rFonts w:ascii="Times New Roman" w:hAnsi="Times New Roman"/>
          <w:b/>
          <w:sz w:val="21"/>
          <w:szCs w:val="21"/>
        </w:rPr>
        <w:t>V.</w:t>
      </w:r>
      <w:r w:rsidRPr="00D41195">
        <w:rPr>
          <w:sz w:val="21"/>
          <w:szCs w:val="21"/>
        </w:rPr>
        <w:tab/>
      </w:r>
      <w:r w:rsidRPr="00D41195">
        <w:rPr>
          <w:rFonts w:ascii="Times New Roman" w:hAnsi="Times New Roman"/>
          <w:b/>
          <w:sz w:val="21"/>
          <w:szCs w:val="21"/>
        </w:rPr>
        <w:t>Управління ризиками</w:t>
      </w:r>
    </w:p>
    <w:p w:rsidR="00860011" w:rsidRPr="00D41195" w:rsidRDefault="00860011" w:rsidP="00B13BEF">
      <w:pPr>
        <w:spacing w:after="0"/>
        <w:ind w:left="709" w:hanging="709"/>
        <w:jc w:val="both"/>
        <w:rPr>
          <w:rFonts w:ascii="Times New Roman" w:hAnsi="Times New Roman" w:cs="Times New Roman"/>
          <w:sz w:val="21"/>
          <w:szCs w:val="21"/>
        </w:rPr>
      </w:pPr>
    </w:p>
    <w:p w:rsidR="00860011" w:rsidRPr="00D41195" w:rsidRDefault="00860011" w:rsidP="00B13BEF">
      <w:pPr>
        <w:spacing w:after="0"/>
        <w:jc w:val="both"/>
        <w:rPr>
          <w:rFonts w:ascii="Times New Roman" w:hAnsi="Times New Roman" w:cs="Times New Roman"/>
          <w:sz w:val="21"/>
          <w:szCs w:val="21"/>
        </w:rPr>
      </w:pPr>
      <w:r w:rsidRPr="00D41195">
        <w:rPr>
          <w:rFonts w:ascii="Times New Roman" w:hAnsi="Times New Roman"/>
          <w:sz w:val="21"/>
          <w:szCs w:val="21"/>
        </w:rPr>
        <w:t xml:space="preserve">Оскільки фінансові конгломерати беруть участь у бізнесі, де вони мають приймати на себе ризики, належне управління ризиками є одним з найважливіших напрямків нагляду. В цьому розділі наведені принципи належного та комплексного нагляду за системами управління ризиками в фінансових конгломератах. Він охоплює чинники, починаючи з культури ризику та толерантності, до використання перевірок </w:t>
      </w:r>
      <w:proofErr w:type="spellStart"/>
      <w:r w:rsidRPr="00D41195">
        <w:rPr>
          <w:rFonts w:ascii="Times New Roman" w:hAnsi="Times New Roman"/>
          <w:sz w:val="21"/>
          <w:szCs w:val="21"/>
        </w:rPr>
        <w:t>стресостійкості</w:t>
      </w:r>
      <w:proofErr w:type="spellEnd"/>
      <w:r w:rsidRPr="00D41195">
        <w:rPr>
          <w:rFonts w:ascii="Times New Roman" w:hAnsi="Times New Roman"/>
          <w:sz w:val="21"/>
          <w:szCs w:val="21"/>
        </w:rPr>
        <w:t xml:space="preserve"> та тестування на основі сценаріїв та моніторингу концентрацій ризиків.</w:t>
      </w:r>
    </w:p>
    <w:p w:rsidR="00860011" w:rsidRDefault="00860011"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463"/>
      </w:tblGrid>
      <w:tr w:rsidR="00D41195" w:rsidTr="00D41195">
        <w:tc>
          <w:tcPr>
            <w:tcW w:w="9463" w:type="dxa"/>
          </w:tcPr>
          <w:p w:rsidR="00D41195" w:rsidRPr="00D41195" w:rsidRDefault="00D41195" w:rsidP="00B13BEF">
            <w:pPr>
              <w:jc w:val="both"/>
              <w:rPr>
                <w:rFonts w:ascii="Times New Roman" w:hAnsi="Times New Roman" w:cs="Times New Roman"/>
                <w:b/>
                <w:sz w:val="21"/>
                <w:szCs w:val="21"/>
              </w:rPr>
            </w:pPr>
            <w:r w:rsidRPr="00D41195">
              <w:rPr>
                <w:rFonts w:ascii="Times New Roman" w:hAnsi="Times New Roman" w:cs="Times New Roman"/>
                <w:b/>
                <w:sz w:val="21"/>
                <w:szCs w:val="21"/>
              </w:rPr>
              <w:t>Система управління ризиками</w:t>
            </w:r>
          </w:p>
          <w:p w:rsidR="00D41195" w:rsidRPr="00D41195" w:rsidRDefault="00D41195" w:rsidP="00B13BEF">
            <w:pPr>
              <w:jc w:val="both"/>
              <w:rPr>
                <w:rFonts w:ascii="Times New Roman" w:hAnsi="Times New Roman" w:cs="Times New Roman"/>
                <w:b/>
                <w:sz w:val="21"/>
                <w:szCs w:val="21"/>
              </w:rPr>
            </w:pPr>
          </w:p>
          <w:p w:rsidR="00D41195" w:rsidRPr="00D41195" w:rsidRDefault="00D41195" w:rsidP="00B13BEF">
            <w:pPr>
              <w:jc w:val="both"/>
              <w:rPr>
                <w:rFonts w:ascii="Times New Roman" w:hAnsi="Times New Roman" w:cs="Times New Roman"/>
                <w:b/>
                <w:sz w:val="21"/>
                <w:szCs w:val="21"/>
              </w:rPr>
            </w:pPr>
            <w:r w:rsidRPr="00D41195">
              <w:rPr>
                <w:rFonts w:ascii="Times New Roman" w:hAnsi="Times New Roman" w:cs="Times New Roman"/>
                <w:b/>
                <w:sz w:val="21"/>
                <w:szCs w:val="21"/>
              </w:rPr>
              <w:t>21. Органи нагляду мають вимагати, щоб для фінансового конгломерату були наявні незалежні, комплексні та ефективні системи управління ризиками, що супроводжуються надійною системою внутрішнього контролю, функціями ефективного внутрішнього аудиту та дотримання вимог стандартів.</w:t>
            </w:r>
          </w:p>
        </w:tc>
      </w:tr>
    </w:tbl>
    <w:p w:rsidR="00D41195" w:rsidRPr="00D41195" w:rsidRDefault="00D41195" w:rsidP="00B13BEF">
      <w:pPr>
        <w:spacing w:after="0"/>
        <w:ind w:left="709" w:hanging="709"/>
        <w:jc w:val="both"/>
        <w:rPr>
          <w:rFonts w:ascii="Times New Roman" w:hAnsi="Times New Roman" w:cs="Times New Roman"/>
          <w:sz w:val="21"/>
          <w:szCs w:val="21"/>
        </w:rPr>
      </w:pP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D41195">
        <w:rPr>
          <w:rFonts w:ascii="Times New Roman" w:hAnsi="Times New Roman"/>
          <w:b/>
          <w:i/>
          <w:sz w:val="21"/>
          <w:szCs w:val="21"/>
        </w:rPr>
        <w:t>Критерії реалізації</w:t>
      </w: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D41195"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D41195">
        <w:rPr>
          <w:rFonts w:ascii="Times New Roman" w:hAnsi="Times New Roman"/>
          <w:sz w:val="21"/>
          <w:szCs w:val="21"/>
        </w:rPr>
        <w:t>21(a)</w:t>
      </w:r>
      <w:r w:rsidRPr="00D41195">
        <w:rPr>
          <w:sz w:val="21"/>
          <w:szCs w:val="21"/>
        </w:rPr>
        <w:tab/>
      </w:r>
      <w:r w:rsidRPr="00D41195">
        <w:rPr>
          <w:rFonts w:ascii="Times New Roman" w:hAnsi="Times New Roman"/>
          <w:sz w:val="21"/>
          <w:szCs w:val="21"/>
        </w:rPr>
        <w:t>Органи нагляду мають забезпечити, щоб система управління ризиками була всеосяжною, послідовною у всіх суб'єктах, нагляд за якими здійснюється у всіх секторах, та охоплювала функцію управління ризиками, процеси управління ризиками та корпоративне управління, а також системи та елементи контролю.</w:t>
      </w:r>
    </w:p>
    <w:p w:rsidR="00860011" w:rsidRPr="00D41195" w:rsidRDefault="00860011" w:rsidP="00B13BEF">
      <w:pPr>
        <w:spacing w:after="0"/>
        <w:ind w:left="709" w:hanging="709"/>
        <w:jc w:val="both"/>
        <w:rPr>
          <w:rFonts w:ascii="Times New Roman" w:hAnsi="Times New Roman" w:cs="Times New Roman"/>
          <w:sz w:val="21"/>
          <w:szCs w:val="21"/>
        </w:rPr>
      </w:pPr>
    </w:p>
    <w:p w:rsidR="00860011" w:rsidRPr="00E32F0D" w:rsidRDefault="00860011" w:rsidP="00030F17">
      <w:pPr>
        <w:spacing w:after="0" w:line="240" w:lineRule="auto"/>
        <w:ind w:left="709" w:hanging="709"/>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31</w:t>
      </w:r>
      <w:r w:rsidRPr="00E32F0D">
        <w:br w:type="page"/>
      </w: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i/>
          <w:sz w:val="21"/>
          <w:szCs w:val="21"/>
        </w:rPr>
      </w:pPr>
      <w:r w:rsidRPr="00030F17">
        <w:rPr>
          <w:rFonts w:ascii="Times New Roman" w:hAnsi="Times New Roman"/>
          <w:i/>
          <w:sz w:val="21"/>
          <w:szCs w:val="21"/>
        </w:rPr>
        <w:lastRenderedPageBreak/>
        <w:t>Функція управління ризиками</w:t>
      </w: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i/>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21(b)</w:t>
      </w:r>
      <w:r w:rsidRPr="00030F17">
        <w:rPr>
          <w:sz w:val="21"/>
          <w:szCs w:val="21"/>
        </w:rPr>
        <w:tab/>
      </w:r>
      <w:r w:rsidRPr="00030F17">
        <w:rPr>
          <w:rFonts w:ascii="Times New Roman" w:hAnsi="Times New Roman"/>
          <w:sz w:val="21"/>
          <w:szCs w:val="21"/>
        </w:rPr>
        <w:t>Органи нагляду мають вимагати, щоб функція управління ризиками не залежала від бізнес-одиниць та мала достатній рівень повноважень і належним чином кваліфіковані ресурси для виконання своїх функцій.</w:t>
      </w: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21(c)</w:t>
      </w:r>
      <w:r w:rsidRPr="00030F17">
        <w:rPr>
          <w:sz w:val="21"/>
          <w:szCs w:val="21"/>
        </w:rPr>
        <w:tab/>
      </w:r>
      <w:r w:rsidRPr="00030F17">
        <w:rPr>
          <w:rFonts w:ascii="Times New Roman" w:hAnsi="Times New Roman"/>
          <w:sz w:val="21"/>
          <w:szCs w:val="21"/>
        </w:rPr>
        <w:t>Органи нагляду мають вимагати, щоб функція управління ризиками в цілому мала пряму лінію звітності раді та вищому керівництву фінансового конгломерату.</w:t>
      </w: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21(d)</w:t>
      </w:r>
      <w:r w:rsidRPr="00030F17">
        <w:rPr>
          <w:sz w:val="21"/>
          <w:szCs w:val="21"/>
        </w:rPr>
        <w:tab/>
      </w:r>
      <w:r w:rsidRPr="00030F17">
        <w:rPr>
          <w:rFonts w:ascii="Times New Roman" w:hAnsi="Times New Roman"/>
          <w:sz w:val="21"/>
          <w:szCs w:val="21"/>
        </w:rPr>
        <w:t>Органи нагляду мають, якщо вони вважають це за доцільне, вимагати створення фінансовим конгломератом окремого комітету з управління ризиками на рівні ради директорів.</w:t>
      </w: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i/>
          <w:sz w:val="21"/>
          <w:szCs w:val="21"/>
        </w:rPr>
      </w:pPr>
      <w:r w:rsidRPr="00030F17">
        <w:rPr>
          <w:rFonts w:ascii="Times New Roman" w:hAnsi="Times New Roman"/>
          <w:i/>
          <w:sz w:val="21"/>
          <w:szCs w:val="21"/>
        </w:rPr>
        <w:t>Корпоративне управління ризиками</w:t>
      </w: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i/>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21(e)</w:t>
      </w:r>
      <w:r w:rsidRPr="00030F17">
        <w:rPr>
          <w:sz w:val="21"/>
          <w:szCs w:val="21"/>
        </w:rPr>
        <w:t xml:space="preserve"> </w:t>
      </w:r>
      <w:r w:rsidRPr="00030F17">
        <w:rPr>
          <w:sz w:val="21"/>
          <w:szCs w:val="21"/>
        </w:rPr>
        <w:tab/>
      </w:r>
      <w:r w:rsidRPr="00030F17">
        <w:rPr>
          <w:rFonts w:ascii="Times New Roman" w:hAnsi="Times New Roman"/>
          <w:sz w:val="21"/>
          <w:szCs w:val="21"/>
        </w:rPr>
        <w:t>Органи нагляду мають вимагати, щоб рада головної компанії фінансового конгломерату несла повну відповідальність за управління ризиками в межах групи фінансового конгломерату, механізм внутрішнього контролю, функції внутрішнього аудиту та дотримання вимог стандартів, щоб гарантувати, що група здійснює свою діяльність з високим ступенем цілісності.</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21(f)</w:t>
      </w:r>
      <w:r w:rsidRPr="00030F17">
        <w:rPr>
          <w:sz w:val="21"/>
          <w:szCs w:val="21"/>
        </w:rPr>
        <w:tab/>
      </w:r>
      <w:r w:rsidRPr="00030F17">
        <w:rPr>
          <w:rFonts w:ascii="Times New Roman" w:hAnsi="Times New Roman"/>
          <w:sz w:val="21"/>
          <w:szCs w:val="21"/>
        </w:rPr>
        <w:t>Органи нагляду мають вимагати, щоб фінансовий конгломерат мав встановлений процес управління ризиками в межах підприємства, щоб, серед іншого, здійснювати періодичний огляд ефективності системи управління ризиками в межах групи та для забезпечення належної агрегації ризиків.</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21(g)</w:t>
      </w:r>
      <w:r w:rsidRPr="00030F17">
        <w:rPr>
          <w:sz w:val="21"/>
          <w:szCs w:val="21"/>
        </w:rPr>
        <w:t xml:space="preserve"> </w:t>
      </w:r>
      <w:r w:rsidRPr="00030F17">
        <w:rPr>
          <w:sz w:val="21"/>
          <w:szCs w:val="21"/>
        </w:rPr>
        <w:tab/>
      </w:r>
      <w:r w:rsidRPr="00030F17">
        <w:rPr>
          <w:rFonts w:ascii="Times New Roman" w:hAnsi="Times New Roman"/>
          <w:sz w:val="21"/>
          <w:szCs w:val="21"/>
        </w:rPr>
        <w:t>Органи нагляду мають вимагати, щоб процес управління ризиками охоплював ідентифікацію, вимірювання, моніторинг та контроль основних видів ризиків (наприклад, кредитний ризик, операційний ризик, стратегічний ризик, ризик ліквідності), та щоб їх можна було пов'язати у відповідних випадках до конкретних вимог щодо капіталу.</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i/>
          <w:sz w:val="21"/>
          <w:szCs w:val="21"/>
        </w:rPr>
      </w:pPr>
      <w:r w:rsidRPr="00030F17">
        <w:rPr>
          <w:rFonts w:ascii="Times New Roman" w:hAnsi="Times New Roman"/>
          <w:i/>
          <w:sz w:val="21"/>
          <w:szCs w:val="21"/>
        </w:rPr>
        <w:t>Системи та засоби контролю</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21(h)</w:t>
      </w:r>
      <w:r w:rsidRPr="00030F17">
        <w:rPr>
          <w:sz w:val="21"/>
          <w:szCs w:val="21"/>
        </w:rPr>
        <w:t xml:space="preserve"> </w:t>
      </w:r>
      <w:r w:rsidRPr="00030F17">
        <w:rPr>
          <w:sz w:val="21"/>
          <w:szCs w:val="21"/>
        </w:rPr>
        <w:tab/>
      </w:r>
      <w:r w:rsidRPr="00030F17">
        <w:rPr>
          <w:rFonts w:ascii="Times New Roman" w:hAnsi="Times New Roman"/>
          <w:sz w:val="21"/>
          <w:szCs w:val="21"/>
        </w:rPr>
        <w:t>Органи нагляду мають вимагати, щоб фінансові конгломерати мали наявними належні, надійні та ефективні процеси управління ризиками та механізми внутрішнього контролю на рівні фінансового конгломерату, в тому числі обґрунтовані адміністративні та бухгалтерські процедури.</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860011" w:rsidRPr="00030F17" w:rsidRDefault="00860011"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21(i)</w:t>
      </w:r>
      <w:r w:rsidRPr="00030F17">
        <w:rPr>
          <w:sz w:val="21"/>
          <w:szCs w:val="21"/>
        </w:rPr>
        <w:t xml:space="preserve"> </w:t>
      </w:r>
      <w:r w:rsidRPr="00030F17">
        <w:rPr>
          <w:sz w:val="21"/>
          <w:szCs w:val="21"/>
        </w:rPr>
        <w:tab/>
      </w:r>
      <w:r w:rsidRPr="00030F17">
        <w:rPr>
          <w:rFonts w:ascii="Times New Roman" w:hAnsi="Times New Roman"/>
          <w:sz w:val="21"/>
          <w:szCs w:val="21"/>
        </w:rPr>
        <w:t>Органи нагляду мають вимагати, щоб процеси управління ризиками та механізми внутрішнього контролю фінансового конгломерату належним чином документувалися та, як мінімум, брали до уваги:</w:t>
      </w:r>
    </w:p>
    <w:p w:rsidR="00860011" w:rsidRPr="00030F17" w:rsidRDefault="00860011" w:rsidP="00B13BEF">
      <w:pPr>
        <w:spacing w:after="0"/>
        <w:ind w:left="709" w:hanging="709"/>
        <w:jc w:val="both"/>
        <w:rPr>
          <w:rFonts w:ascii="Times New Roman" w:hAnsi="Times New Roman" w:cs="Times New Roman"/>
          <w:sz w:val="21"/>
          <w:szCs w:val="21"/>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329"/>
      </w:tblGrid>
      <w:tr w:rsidR="00291379" w:rsidRPr="00030F17" w:rsidTr="00291379">
        <w:tc>
          <w:tcPr>
            <w:tcW w:w="8329" w:type="dxa"/>
            <w:shd w:val="clear" w:color="auto" w:fill="D9D9D9" w:themeFill="background1" w:themeFillShade="D9"/>
          </w:tcPr>
          <w:p w:rsidR="00291379" w:rsidRPr="00030F17" w:rsidRDefault="00291379" w:rsidP="00B13BEF">
            <w:pPr>
              <w:ind w:left="743" w:hanging="743"/>
              <w:jc w:val="both"/>
              <w:rPr>
                <w:rFonts w:ascii="Times New Roman" w:hAnsi="Times New Roman" w:cs="Times New Roman"/>
                <w:sz w:val="21"/>
                <w:szCs w:val="21"/>
              </w:rPr>
            </w:pPr>
            <w:r w:rsidRPr="00030F17">
              <w:rPr>
                <w:rFonts w:ascii="Times New Roman" w:hAnsi="Times New Roman"/>
                <w:sz w:val="21"/>
                <w:szCs w:val="21"/>
              </w:rPr>
              <w:t>•</w:t>
            </w:r>
            <w:r w:rsidRPr="00030F17">
              <w:rPr>
                <w:sz w:val="21"/>
                <w:szCs w:val="21"/>
              </w:rPr>
              <w:tab/>
            </w:r>
            <w:r w:rsidRPr="00030F17">
              <w:rPr>
                <w:rFonts w:ascii="Times New Roman" w:hAnsi="Times New Roman"/>
                <w:sz w:val="21"/>
                <w:szCs w:val="21"/>
              </w:rPr>
              <w:t>характер, масштаби та комплексність бізнесу;</w:t>
            </w:r>
          </w:p>
          <w:p w:rsidR="00291379" w:rsidRPr="00030F17" w:rsidRDefault="00291379" w:rsidP="00B13BEF">
            <w:pPr>
              <w:ind w:left="743" w:hanging="743"/>
              <w:jc w:val="both"/>
              <w:rPr>
                <w:rFonts w:ascii="Times New Roman" w:hAnsi="Times New Roman" w:cs="Times New Roman"/>
                <w:sz w:val="21"/>
                <w:szCs w:val="21"/>
              </w:rPr>
            </w:pPr>
            <w:r w:rsidRPr="00030F17">
              <w:rPr>
                <w:rFonts w:ascii="Times New Roman" w:hAnsi="Times New Roman"/>
                <w:sz w:val="21"/>
                <w:szCs w:val="21"/>
              </w:rPr>
              <w:t>•</w:t>
            </w:r>
            <w:r w:rsidRPr="00030F17">
              <w:rPr>
                <w:sz w:val="21"/>
                <w:szCs w:val="21"/>
              </w:rPr>
              <w:tab/>
            </w:r>
            <w:r w:rsidRPr="00030F17">
              <w:rPr>
                <w:rFonts w:ascii="Times New Roman" w:hAnsi="Times New Roman"/>
                <w:sz w:val="21"/>
                <w:szCs w:val="21"/>
              </w:rPr>
              <w:t>різноманітність своєї діяльності, в тому числі географічне охоплення;</w:t>
            </w:r>
          </w:p>
          <w:p w:rsidR="00291379" w:rsidRPr="00030F17" w:rsidRDefault="00291379" w:rsidP="00B13BEF">
            <w:pPr>
              <w:ind w:left="743" w:hanging="743"/>
              <w:jc w:val="both"/>
              <w:rPr>
                <w:rFonts w:ascii="Times New Roman" w:hAnsi="Times New Roman" w:cs="Times New Roman"/>
                <w:sz w:val="21"/>
                <w:szCs w:val="21"/>
              </w:rPr>
            </w:pPr>
            <w:r w:rsidRPr="00030F17">
              <w:rPr>
                <w:rFonts w:ascii="Times New Roman" w:hAnsi="Times New Roman"/>
                <w:sz w:val="21"/>
                <w:szCs w:val="21"/>
              </w:rPr>
              <w:t>•</w:t>
            </w:r>
            <w:r w:rsidRPr="00030F17">
              <w:rPr>
                <w:sz w:val="21"/>
                <w:szCs w:val="21"/>
              </w:rPr>
              <w:tab/>
            </w:r>
            <w:r w:rsidRPr="00030F17">
              <w:rPr>
                <w:rFonts w:ascii="Times New Roman" w:hAnsi="Times New Roman"/>
                <w:sz w:val="21"/>
                <w:szCs w:val="21"/>
              </w:rPr>
              <w:t>обсяг, періодичність та розмір його операцій;</w:t>
            </w:r>
          </w:p>
          <w:p w:rsidR="00291379" w:rsidRPr="00030F17" w:rsidRDefault="00291379" w:rsidP="00B13BEF">
            <w:pPr>
              <w:ind w:left="743" w:hanging="743"/>
              <w:jc w:val="both"/>
              <w:rPr>
                <w:rFonts w:ascii="Times New Roman" w:hAnsi="Times New Roman" w:cs="Times New Roman"/>
                <w:sz w:val="21"/>
                <w:szCs w:val="21"/>
              </w:rPr>
            </w:pPr>
            <w:r w:rsidRPr="00030F17">
              <w:rPr>
                <w:rFonts w:ascii="Times New Roman" w:hAnsi="Times New Roman"/>
                <w:sz w:val="21"/>
                <w:szCs w:val="21"/>
              </w:rPr>
              <w:t>•</w:t>
            </w:r>
            <w:r w:rsidRPr="00030F17">
              <w:rPr>
                <w:sz w:val="21"/>
                <w:szCs w:val="21"/>
              </w:rPr>
              <w:tab/>
            </w:r>
            <w:r w:rsidRPr="00030F17">
              <w:rPr>
                <w:rFonts w:ascii="Times New Roman" w:hAnsi="Times New Roman"/>
                <w:sz w:val="21"/>
                <w:szCs w:val="21"/>
              </w:rPr>
              <w:t>ступінь ризику, пов'язаного з кожною областю його діяльності;</w:t>
            </w:r>
          </w:p>
          <w:p w:rsidR="00291379" w:rsidRPr="00030F17" w:rsidRDefault="00291379" w:rsidP="00B13BEF">
            <w:pPr>
              <w:ind w:left="743" w:hanging="743"/>
              <w:jc w:val="both"/>
              <w:rPr>
                <w:rFonts w:ascii="Times New Roman" w:hAnsi="Times New Roman" w:cs="Times New Roman"/>
                <w:sz w:val="21"/>
                <w:szCs w:val="21"/>
              </w:rPr>
            </w:pPr>
            <w:r w:rsidRPr="00030F17">
              <w:rPr>
                <w:rFonts w:ascii="Times New Roman" w:hAnsi="Times New Roman"/>
                <w:sz w:val="21"/>
                <w:szCs w:val="21"/>
              </w:rPr>
              <w:t>•</w:t>
            </w:r>
            <w:r w:rsidRPr="00030F17">
              <w:rPr>
                <w:sz w:val="21"/>
                <w:szCs w:val="21"/>
              </w:rPr>
              <w:tab/>
            </w:r>
            <w:r w:rsidRPr="00030F17">
              <w:rPr>
                <w:rFonts w:ascii="Times New Roman" w:hAnsi="Times New Roman"/>
                <w:sz w:val="21"/>
                <w:szCs w:val="21"/>
              </w:rPr>
              <w:t xml:space="preserve"> взаємопов'язаність суб'єктів в рамках фінансового конгломерату (з використанням звітності щодо </w:t>
            </w:r>
            <w:proofErr w:type="spellStart"/>
            <w:r w:rsidRPr="00030F17">
              <w:rPr>
                <w:rFonts w:ascii="Times New Roman" w:hAnsi="Times New Roman"/>
                <w:sz w:val="21"/>
                <w:szCs w:val="21"/>
              </w:rPr>
              <w:t>внутрішньогрупових</w:t>
            </w:r>
            <w:proofErr w:type="spellEnd"/>
            <w:r w:rsidRPr="00030F17">
              <w:rPr>
                <w:rFonts w:ascii="Times New Roman" w:hAnsi="Times New Roman"/>
                <w:sz w:val="21"/>
                <w:szCs w:val="21"/>
              </w:rPr>
              <w:t xml:space="preserve"> операцій та </w:t>
            </w:r>
            <w:proofErr w:type="spellStart"/>
            <w:r w:rsidRPr="00030F17">
              <w:rPr>
                <w:rFonts w:ascii="Times New Roman" w:hAnsi="Times New Roman"/>
                <w:sz w:val="21"/>
                <w:szCs w:val="21"/>
              </w:rPr>
              <w:t>внутрішньогрупової</w:t>
            </w:r>
            <w:proofErr w:type="spellEnd"/>
            <w:r w:rsidRPr="00030F17">
              <w:rPr>
                <w:rFonts w:ascii="Times New Roman" w:hAnsi="Times New Roman"/>
                <w:sz w:val="21"/>
                <w:szCs w:val="21"/>
              </w:rPr>
              <w:t xml:space="preserve"> вразливості, в якості одного із заходів); та</w:t>
            </w:r>
          </w:p>
          <w:p w:rsidR="00291379" w:rsidRPr="00030F17" w:rsidRDefault="00291379" w:rsidP="00B13BEF">
            <w:pPr>
              <w:ind w:left="743" w:hanging="743"/>
              <w:jc w:val="both"/>
              <w:rPr>
                <w:rFonts w:ascii="Times New Roman" w:hAnsi="Times New Roman" w:cs="Times New Roman"/>
                <w:sz w:val="21"/>
                <w:szCs w:val="21"/>
              </w:rPr>
            </w:pPr>
            <w:r w:rsidRPr="00030F17">
              <w:rPr>
                <w:rFonts w:ascii="Times New Roman" w:hAnsi="Times New Roman"/>
                <w:sz w:val="21"/>
                <w:szCs w:val="21"/>
              </w:rPr>
              <w:t>•</w:t>
            </w:r>
            <w:r w:rsidRPr="00030F17">
              <w:rPr>
                <w:sz w:val="21"/>
                <w:szCs w:val="21"/>
              </w:rPr>
              <w:tab/>
            </w:r>
            <w:r w:rsidRPr="00030F17">
              <w:rPr>
                <w:rFonts w:ascii="Times New Roman" w:hAnsi="Times New Roman"/>
                <w:sz w:val="21"/>
                <w:szCs w:val="21"/>
              </w:rPr>
              <w:t>комплексність та функціональність інформації та систем звітності.</w:t>
            </w:r>
          </w:p>
        </w:tc>
      </w:tr>
    </w:tbl>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291379" w:rsidRPr="00030F17" w:rsidRDefault="00291379" w:rsidP="00B13BEF">
      <w:pPr>
        <w:spacing w:after="0"/>
        <w:ind w:left="709" w:hanging="709"/>
        <w:jc w:val="both"/>
        <w:rPr>
          <w:rFonts w:ascii="Times New Roman" w:hAnsi="Times New Roman" w:cs="Times New Roman"/>
          <w:b/>
          <w:i/>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21.1</w:t>
      </w:r>
      <w:r w:rsidRPr="00030F17">
        <w:rPr>
          <w:sz w:val="21"/>
          <w:szCs w:val="21"/>
        </w:rPr>
        <w:tab/>
      </w:r>
      <w:r w:rsidRPr="00030F17">
        <w:rPr>
          <w:rFonts w:ascii="Times New Roman" w:hAnsi="Times New Roman"/>
          <w:sz w:val="21"/>
          <w:szCs w:val="21"/>
        </w:rPr>
        <w:t>Фінансові конгломерати, незалежно від їх конкретного поєднання напрямків бізнесу або фінансових секторів, вберуть участь у бізнесі, де вони мають приймати на себе ризики. Таким чином, надійне управління ризиками має першорядне значення.</w:t>
      </w:r>
    </w:p>
    <w:p w:rsidR="00291379" w:rsidRPr="00030F17" w:rsidRDefault="00291379" w:rsidP="00B13BEF">
      <w:pPr>
        <w:spacing w:after="0"/>
        <w:ind w:left="709" w:hanging="709"/>
        <w:jc w:val="both"/>
        <w:rPr>
          <w:rFonts w:ascii="Times New Roman" w:hAnsi="Times New Roman" w:cs="Times New Roman"/>
          <w:sz w:val="21"/>
          <w:szCs w:val="21"/>
        </w:rPr>
      </w:pPr>
    </w:p>
    <w:p w:rsidR="00030F17" w:rsidRPr="00030F17" w:rsidRDefault="00030F17" w:rsidP="00030F17">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21.2</w:t>
      </w:r>
      <w:r w:rsidRPr="00030F17">
        <w:rPr>
          <w:sz w:val="21"/>
          <w:szCs w:val="21"/>
        </w:rPr>
        <w:tab/>
      </w:r>
      <w:r w:rsidRPr="00030F17">
        <w:rPr>
          <w:rFonts w:ascii="Times New Roman" w:hAnsi="Times New Roman"/>
          <w:sz w:val="21"/>
          <w:szCs w:val="21"/>
        </w:rPr>
        <w:t>Комплексна система та процес управління ризиками мають включати контроль ради та вищого керівництва.</w:t>
      </w:r>
    </w:p>
    <w:p w:rsidR="00291379" w:rsidRPr="00E32F0D" w:rsidRDefault="00291379" w:rsidP="00030F17">
      <w:pPr>
        <w:spacing w:after="0" w:line="240" w:lineRule="auto"/>
        <w:ind w:left="709" w:hanging="709"/>
        <w:jc w:val="both"/>
        <w:rPr>
          <w:rFonts w:ascii="Times New Roman" w:hAnsi="Times New Roman" w:cs="Times New Roman"/>
        </w:rPr>
      </w:pPr>
      <w:r w:rsidRPr="00E32F0D">
        <w:rPr>
          <w:rFonts w:ascii="Times New Roman" w:hAnsi="Times New Roman"/>
          <w:sz w:val="16"/>
        </w:rPr>
        <w:t>32</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br w:type="page"/>
      </w: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lastRenderedPageBreak/>
        <w:t>21.3</w:t>
      </w:r>
      <w:r w:rsidRPr="00030F17">
        <w:rPr>
          <w:sz w:val="21"/>
          <w:szCs w:val="21"/>
        </w:rPr>
        <w:tab/>
      </w:r>
      <w:r w:rsidRPr="00030F17">
        <w:rPr>
          <w:rFonts w:ascii="Times New Roman" w:hAnsi="Times New Roman"/>
          <w:sz w:val="21"/>
          <w:szCs w:val="21"/>
        </w:rPr>
        <w:t>Під час визначення, оцінки, моніторингу, контролю та зниження істотних ризиків (від регульованих та нерегульованих видів діяльності), фінансові конгломерати мають розглядати перспективу їх зміни з плином часу та підготувати себе відповідним чином.</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21.4</w:t>
      </w:r>
      <w:r w:rsidRPr="00030F17">
        <w:rPr>
          <w:sz w:val="21"/>
          <w:szCs w:val="21"/>
        </w:rPr>
        <w:tab/>
      </w:r>
      <w:r w:rsidRPr="00030F17">
        <w:rPr>
          <w:rFonts w:ascii="Times New Roman" w:hAnsi="Times New Roman"/>
          <w:sz w:val="21"/>
          <w:szCs w:val="21"/>
        </w:rPr>
        <w:t>Процеси управління ризиками та механізми внутрішнього контролю фінансового конгломерату мають включати чіткі механізми для делегування повноважень та відповідальності; поділ функцій, які включають виділення коштів фінансового конгломерату та облік активів та зобов'язань; врегулювання цих процесів; забезпечення збереження активів фінансового конгломерату; та відповідні незалежні функції внутрішнього аудиту та дотримання вимог стандартів для перевірки дотримання вимог цих елементів управління, а також діючих законів та нормативних актів.</w:t>
      </w:r>
    </w:p>
    <w:p w:rsidR="00291379" w:rsidRPr="00030F17" w:rsidRDefault="00291379"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291379" w:rsidRPr="00030F17" w:rsidTr="00291379">
        <w:trPr>
          <w:trHeight w:val="1166"/>
        </w:trPr>
        <w:tc>
          <w:tcPr>
            <w:tcW w:w="9356" w:type="dxa"/>
            <w:vAlign w:val="center"/>
          </w:tcPr>
          <w:p w:rsidR="00291379" w:rsidRPr="00030F17" w:rsidRDefault="00291379" w:rsidP="00B13BEF">
            <w:pPr>
              <w:jc w:val="both"/>
              <w:rPr>
                <w:rFonts w:ascii="Times New Roman" w:hAnsi="Times New Roman" w:cs="Times New Roman"/>
                <w:b/>
                <w:sz w:val="21"/>
                <w:szCs w:val="21"/>
              </w:rPr>
            </w:pPr>
            <w:r w:rsidRPr="00030F17">
              <w:rPr>
                <w:rFonts w:ascii="Times New Roman" w:hAnsi="Times New Roman"/>
                <w:b/>
                <w:sz w:val="21"/>
                <w:szCs w:val="21"/>
              </w:rPr>
              <w:t>Культура управління ризиками</w:t>
            </w:r>
          </w:p>
          <w:p w:rsidR="00291379" w:rsidRPr="00030F17" w:rsidRDefault="00291379" w:rsidP="00B13BEF">
            <w:pPr>
              <w:jc w:val="both"/>
              <w:rPr>
                <w:rFonts w:ascii="Times New Roman" w:hAnsi="Times New Roman" w:cs="Times New Roman"/>
                <w:b/>
                <w:sz w:val="21"/>
                <w:szCs w:val="21"/>
              </w:rPr>
            </w:pPr>
          </w:p>
          <w:p w:rsidR="00291379" w:rsidRPr="00030F17" w:rsidRDefault="00291379"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22.</w:t>
            </w:r>
            <w:r w:rsidRPr="00030F17">
              <w:rPr>
                <w:sz w:val="21"/>
                <w:szCs w:val="21"/>
              </w:rPr>
              <w:t xml:space="preserve"> </w:t>
            </w:r>
            <w:r w:rsidRPr="00030F17">
              <w:rPr>
                <w:sz w:val="21"/>
                <w:szCs w:val="21"/>
              </w:rPr>
              <w:tab/>
            </w:r>
            <w:r w:rsidRPr="00030F17">
              <w:rPr>
                <w:rFonts w:ascii="Times New Roman" w:hAnsi="Times New Roman"/>
                <w:b/>
                <w:sz w:val="21"/>
                <w:szCs w:val="21"/>
              </w:rPr>
              <w:t>Органи нагляду мають вимагати, щоб фінансовий конгломерат мав наявними процеси та процедури, які дозволяють розробити відповідну культуру управління ризиками в межах групи.</w:t>
            </w:r>
          </w:p>
        </w:tc>
      </w:tr>
    </w:tbl>
    <w:p w:rsidR="00291379" w:rsidRPr="00030F17" w:rsidRDefault="00291379" w:rsidP="00B13BEF">
      <w:pPr>
        <w:spacing w:after="0"/>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22(a)</w:t>
      </w:r>
      <w:r w:rsidRPr="00030F17">
        <w:rPr>
          <w:sz w:val="21"/>
          <w:szCs w:val="21"/>
        </w:rPr>
        <w:tab/>
      </w:r>
      <w:r w:rsidRPr="00030F17">
        <w:rPr>
          <w:rFonts w:ascii="Times New Roman" w:hAnsi="Times New Roman"/>
          <w:sz w:val="21"/>
          <w:szCs w:val="21"/>
        </w:rPr>
        <w:t>Органи нагляду мають вимагати, щоб фінансові конгломерати мали наявними процеси та процедури для сприяння відповідній культурі управління ризиками, включаючи надання співробітникам підготовки в галузі управління ризиками, незалежності та відповідних стимулів.</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22(b)</w:t>
      </w:r>
      <w:r w:rsidRPr="00030F17">
        <w:rPr>
          <w:sz w:val="21"/>
          <w:szCs w:val="21"/>
        </w:rPr>
        <w:tab/>
      </w:r>
      <w:r w:rsidRPr="00030F17">
        <w:rPr>
          <w:rFonts w:ascii="Times New Roman" w:hAnsi="Times New Roman"/>
          <w:sz w:val="21"/>
          <w:szCs w:val="21"/>
        </w:rPr>
        <w:t>Органи нагляду мають вимагати, щоб підхід фінансового конгломерату щодо впровадження відповідної культури управління ризиками охоплював обізнаність щодо ризиків, пов'язаних з нерегульованими суб'єктами та нерегульованими фінансовими продуктами.</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22(c)</w:t>
      </w:r>
      <w:r w:rsidRPr="00030F17">
        <w:rPr>
          <w:sz w:val="21"/>
          <w:szCs w:val="21"/>
        </w:rPr>
        <w:tab/>
      </w:r>
      <w:r w:rsidRPr="00030F17">
        <w:rPr>
          <w:rFonts w:ascii="Times New Roman" w:hAnsi="Times New Roman"/>
          <w:sz w:val="21"/>
          <w:szCs w:val="21"/>
        </w:rPr>
        <w:t>Органи нагляду мають вимагати від фінансових конгломератів надання належної підготовки в галузі управління ризиками для співробітників, і, зокрема, для членів ради, вищого керівництва та ключових осіб,  що здійснюють функції контролю.</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22(d)</w:t>
      </w:r>
      <w:r w:rsidRPr="00030F17">
        <w:rPr>
          <w:sz w:val="21"/>
          <w:szCs w:val="21"/>
        </w:rPr>
        <w:tab/>
      </w:r>
      <w:r w:rsidRPr="00030F17">
        <w:rPr>
          <w:rFonts w:ascii="Times New Roman" w:hAnsi="Times New Roman"/>
          <w:sz w:val="21"/>
          <w:szCs w:val="21"/>
        </w:rPr>
        <w:t>Органи нагляду мають вимагати від фінансових конгломератів наявності процедур повідомлення про факти незаконної діяльності, які б заохочували співробітників діяти у випадках, коли їм відомо про недотримання встановлених процедур управління ризиками та процедур перевірки на відповідність.</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22.1</w:t>
      </w:r>
      <w:r w:rsidRPr="00030F17">
        <w:rPr>
          <w:sz w:val="21"/>
          <w:szCs w:val="21"/>
        </w:rPr>
        <w:tab/>
      </w:r>
      <w:r w:rsidRPr="00030F17">
        <w:rPr>
          <w:rFonts w:ascii="Times New Roman" w:hAnsi="Times New Roman"/>
          <w:sz w:val="21"/>
          <w:szCs w:val="21"/>
        </w:rPr>
        <w:t>Стандарт для культури управління ризиками має бути спрямованим та контролюватися радою та вищім керівництвом фінансового конгломерату. Важливо, щоб вище керівництво продемонструвало відповідну культуру управління ризиками, яка враховує повноту бізнесу фінансового конгломерату (регульованого та нерегульованого, балансового та позабалансового). Така культура має також запропонувати серйозний виклик для бажаючих та поінформованих членів ради.</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22.2</w:t>
      </w:r>
      <w:r w:rsidRPr="00030F17">
        <w:rPr>
          <w:sz w:val="21"/>
          <w:szCs w:val="21"/>
        </w:rPr>
        <w:tab/>
      </w:r>
      <w:r w:rsidRPr="00030F17">
        <w:rPr>
          <w:rFonts w:ascii="Times New Roman" w:hAnsi="Times New Roman"/>
          <w:sz w:val="21"/>
          <w:szCs w:val="21"/>
        </w:rPr>
        <w:t xml:space="preserve">Структура управління, а також культура управління ризиками має підтримувати вимогу про те, що функція управління ризиками має бути незалежною, вільною від неправомірного або неналежного впливу з боку бізнес-лінії. Функція ризику повинна мати достатній престиж всередині організації, щоб ефективно кинути виклик бізнес-лінії, а також для підтримки своєї незалежної перевірки більш широких елементів управління ризиками фінансового конгломерату, процесів та систем. </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E32F0D" w:rsidRDefault="00291379"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33</w:t>
      </w:r>
    </w:p>
    <w:p w:rsidR="00291379" w:rsidRPr="00E32F0D" w:rsidRDefault="00291379" w:rsidP="00B13BEF">
      <w:pPr>
        <w:jc w:val="both"/>
        <w:rPr>
          <w:rFonts w:ascii="Times New Roman" w:hAnsi="Times New Roman" w:cs="Times New Roman"/>
        </w:rPr>
      </w:pPr>
      <w:r w:rsidRPr="00E32F0D">
        <w:br w:type="page"/>
      </w:r>
    </w:p>
    <w:p w:rsidR="00291379" w:rsidRPr="00030F17" w:rsidRDefault="00291379" w:rsidP="00B13BEF">
      <w:pPr>
        <w:spacing w:after="0"/>
        <w:ind w:left="709"/>
        <w:jc w:val="both"/>
        <w:rPr>
          <w:rFonts w:ascii="Times New Roman" w:hAnsi="Times New Roman" w:cs="Times New Roman"/>
          <w:sz w:val="21"/>
          <w:szCs w:val="21"/>
        </w:rPr>
      </w:pPr>
      <w:r w:rsidRPr="00030F17">
        <w:rPr>
          <w:rFonts w:ascii="Times New Roman" w:hAnsi="Times New Roman"/>
          <w:sz w:val="21"/>
          <w:szCs w:val="21"/>
        </w:rPr>
        <w:lastRenderedPageBreak/>
        <w:t>Належні характеристики культури ризиків також включають значний досвід здійснення аудиту, розгляду регулятивних питань та стимулювання негайного повідомлення поганих новин.</w:t>
      </w:r>
    </w:p>
    <w:p w:rsidR="00291379" w:rsidRPr="00030F17" w:rsidRDefault="00291379" w:rsidP="00B13BEF">
      <w:pPr>
        <w:spacing w:after="0"/>
        <w:ind w:left="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22.3</w:t>
      </w:r>
      <w:r w:rsidRPr="00030F17">
        <w:rPr>
          <w:sz w:val="21"/>
          <w:szCs w:val="21"/>
        </w:rPr>
        <w:tab/>
      </w:r>
      <w:r w:rsidRPr="00030F17">
        <w:rPr>
          <w:rFonts w:ascii="Times New Roman" w:hAnsi="Times New Roman"/>
          <w:sz w:val="21"/>
          <w:szCs w:val="21"/>
        </w:rPr>
        <w:t>Вище керівництво має підтримувати розумне прийняття ризику та поважати незалежну роль функції управління ризиками.</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22.4</w:t>
      </w:r>
      <w:r w:rsidRPr="00030F17">
        <w:rPr>
          <w:sz w:val="21"/>
          <w:szCs w:val="21"/>
        </w:rPr>
        <w:tab/>
      </w:r>
      <w:r w:rsidRPr="00030F17">
        <w:rPr>
          <w:rFonts w:ascii="Times New Roman" w:hAnsi="Times New Roman"/>
          <w:sz w:val="21"/>
          <w:szCs w:val="21"/>
        </w:rPr>
        <w:t>Міркування щодо управління ризиками мають бути частиною процесу прийняття рішень на всіх рівнях фінансового конгломерату, в тому числі на стадії планування продукту.</w:t>
      </w:r>
    </w:p>
    <w:p w:rsidR="00291379" w:rsidRPr="00030F17" w:rsidRDefault="00291379"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291379" w:rsidRPr="00030F17" w:rsidTr="009B2C2D">
        <w:trPr>
          <w:trHeight w:val="1166"/>
        </w:trPr>
        <w:tc>
          <w:tcPr>
            <w:tcW w:w="9356" w:type="dxa"/>
            <w:vAlign w:val="center"/>
          </w:tcPr>
          <w:p w:rsidR="00291379" w:rsidRPr="00030F17" w:rsidRDefault="00291379" w:rsidP="00B13BEF">
            <w:pPr>
              <w:jc w:val="both"/>
              <w:rPr>
                <w:rFonts w:ascii="Times New Roman" w:hAnsi="Times New Roman" w:cs="Times New Roman"/>
                <w:b/>
                <w:sz w:val="21"/>
                <w:szCs w:val="21"/>
              </w:rPr>
            </w:pPr>
            <w:r w:rsidRPr="00030F17">
              <w:rPr>
                <w:rFonts w:ascii="Times New Roman" w:hAnsi="Times New Roman"/>
                <w:b/>
                <w:sz w:val="21"/>
                <w:szCs w:val="21"/>
              </w:rPr>
              <w:t>Рівні толерантності до ризиків та політика готовності піти на ризик</w:t>
            </w:r>
          </w:p>
          <w:p w:rsidR="00291379" w:rsidRPr="00030F17" w:rsidRDefault="00291379" w:rsidP="00B13BEF">
            <w:pPr>
              <w:jc w:val="both"/>
              <w:rPr>
                <w:rFonts w:ascii="Times New Roman" w:hAnsi="Times New Roman" w:cs="Times New Roman"/>
                <w:b/>
                <w:sz w:val="21"/>
                <w:szCs w:val="21"/>
              </w:rPr>
            </w:pPr>
          </w:p>
          <w:p w:rsidR="00291379" w:rsidRPr="00030F17" w:rsidRDefault="00291379"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23.</w:t>
            </w:r>
            <w:r w:rsidRPr="00030F17">
              <w:rPr>
                <w:sz w:val="21"/>
                <w:szCs w:val="21"/>
              </w:rPr>
              <w:t xml:space="preserve"> </w:t>
            </w:r>
            <w:r w:rsidRPr="00030F17">
              <w:rPr>
                <w:sz w:val="21"/>
                <w:szCs w:val="21"/>
              </w:rPr>
              <w:tab/>
            </w:r>
            <w:r w:rsidRPr="00030F17">
              <w:rPr>
                <w:rFonts w:ascii="Times New Roman" w:hAnsi="Times New Roman"/>
                <w:b/>
                <w:sz w:val="21"/>
                <w:szCs w:val="21"/>
              </w:rPr>
              <w:t>Органи нагляду мають вимагати, щоб фінансовий конгломерат організував відповідну затверджену раду, встановив рівні толерантності до ризиків та політику готовності піти на ризик в межах групи.</w:t>
            </w:r>
          </w:p>
        </w:tc>
      </w:tr>
    </w:tbl>
    <w:p w:rsidR="00291379" w:rsidRPr="00030F17" w:rsidRDefault="00291379" w:rsidP="00B13BEF">
      <w:pPr>
        <w:spacing w:after="0"/>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23(a)</w:t>
      </w:r>
      <w:r w:rsidRPr="00030F17">
        <w:rPr>
          <w:sz w:val="21"/>
          <w:szCs w:val="21"/>
        </w:rPr>
        <w:tab/>
      </w:r>
      <w:r w:rsidRPr="00030F17">
        <w:rPr>
          <w:rFonts w:ascii="Times New Roman" w:hAnsi="Times New Roman"/>
          <w:sz w:val="21"/>
          <w:szCs w:val="21"/>
        </w:rPr>
        <w:t>Органи нагляду мають вимагати, щоб ключовий персонал, вище керівництво та рада головної компанії фінансового конгломерату бути в курсі та розуміли рівні толерантності до ризиків та політику готовності фінансового конгломерату піти на ризик.</w:t>
      </w: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291379" w:rsidRPr="00030F17" w:rsidRDefault="00291379"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23(b)</w:t>
      </w:r>
      <w:r w:rsidRPr="00030F17">
        <w:rPr>
          <w:sz w:val="21"/>
          <w:szCs w:val="21"/>
        </w:rPr>
        <w:tab/>
      </w:r>
      <w:r w:rsidRPr="00030F17">
        <w:rPr>
          <w:rFonts w:ascii="Times New Roman" w:hAnsi="Times New Roman"/>
          <w:sz w:val="21"/>
          <w:szCs w:val="21"/>
        </w:rPr>
        <w:t>Органи нагляду мають вимагати, щоб фінансовий конгломерат на постійній основі визначав та вимірював припустимі межі толерантності до ризиків (та дотримувався політики готовності піти на ризик), схильність фінансового конгломерату до ризиків для того, щоб якомога швидше виявити потенційні ризики. Це може включати в себе розгляд ризиків відповідно до території, лінії бізнесу або фінансового сектора.</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291379" w:rsidRPr="00030F17" w:rsidRDefault="00291379" w:rsidP="00B13BEF">
      <w:pPr>
        <w:spacing w:after="0"/>
        <w:ind w:left="709" w:hanging="709"/>
        <w:jc w:val="both"/>
        <w:rPr>
          <w:rFonts w:ascii="Times New Roman" w:hAnsi="Times New Roman" w:cs="Times New Roman"/>
          <w:b/>
          <w:i/>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23.1</w:t>
      </w:r>
      <w:r w:rsidRPr="00030F17">
        <w:rPr>
          <w:sz w:val="21"/>
          <w:szCs w:val="21"/>
        </w:rPr>
        <w:tab/>
      </w:r>
      <w:r w:rsidRPr="00030F17">
        <w:rPr>
          <w:rFonts w:ascii="Times New Roman" w:hAnsi="Times New Roman"/>
          <w:sz w:val="21"/>
          <w:szCs w:val="21"/>
        </w:rPr>
        <w:t>Фінансові конгломерати мають встановити рівні толерантності до ризиків та політику готовності піти на ризик, які б задали тон щодо прийнятного та неприйнятного прийняття на себе ризиків. Це слід привести у відповідність з бізнес-стратегією фінансового конгломерату, профілем ризиків та планом щодо капіталу.</w:t>
      </w:r>
    </w:p>
    <w:p w:rsidR="00291379" w:rsidRPr="00030F17" w:rsidRDefault="00291379" w:rsidP="00B13BEF">
      <w:pPr>
        <w:spacing w:after="0"/>
        <w:ind w:left="709" w:hanging="709"/>
        <w:jc w:val="both"/>
        <w:rPr>
          <w:rFonts w:ascii="Times New Roman" w:hAnsi="Times New Roman" w:cs="Times New Roman"/>
          <w:sz w:val="21"/>
          <w:szCs w:val="21"/>
        </w:rPr>
      </w:pPr>
    </w:p>
    <w:p w:rsidR="00291379" w:rsidRPr="00030F17" w:rsidRDefault="00291379"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23.2</w:t>
      </w:r>
      <w:r w:rsidRPr="00030F17">
        <w:rPr>
          <w:sz w:val="21"/>
          <w:szCs w:val="21"/>
        </w:rPr>
        <w:tab/>
      </w:r>
      <w:r w:rsidRPr="00030F17">
        <w:rPr>
          <w:rFonts w:ascii="Times New Roman" w:hAnsi="Times New Roman"/>
          <w:sz w:val="21"/>
          <w:szCs w:val="21"/>
        </w:rPr>
        <w:t>Толерантність до ризику фінансового конгломерату слід періодично перевіряти з тим, щоб переконатися, що він залишається актуальним та враховує зміни динаміки фінансового конгломерату. Політика готовності фінансового конгломерату піти на ризик регулярно переоцінюється щодо нових можливостей для бізнесу, змін допустимого ступеню ризику та толерантності до ризиків, а також робочих умов.</w:t>
      </w:r>
    </w:p>
    <w:p w:rsidR="00A53D22" w:rsidRPr="00030F17" w:rsidRDefault="00A53D22"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A53D22" w:rsidRPr="00030F17" w:rsidTr="009B2C2D">
        <w:trPr>
          <w:trHeight w:val="1166"/>
        </w:trPr>
        <w:tc>
          <w:tcPr>
            <w:tcW w:w="9356" w:type="dxa"/>
            <w:vAlign w:val="center"/>
          </w:tcPr>
          <w:p w:rsidR="00A53D22" w:rsidRPr="00030F17" w:rsidRDefault="00A53D22" w:rsidP="00B13BEF">
            <w:pPr>
              <w:jc w:val="both"/>
              <w:rPr>
                <w:rFonts w:ascii="Times New Roman" w:hAnsi="Times New Roman" w:cs="Times New Roman"/>
                <w:b/>
                <w:sz w:val="21"/>
                <w:szCs w:val="21"/>
              </w:rPr>
            </w:pPr>
            <w:r w:rsidRPr="00030F17">
              <w:rPr>
                <w:rFonts w:ascii="Times New Roman" w:hAnsi="Times New Roman"/>
                <w:b/>
                <w:sz w:val="21"/>
                <w:szCs w:val="21"/>
              </w:rPr>
              <w:t>Робота в новій сфері бізнесу</w:t>
            </w:r>
          </w:p>
          <w:p w:rsidR="00A53D22" w:rsidRPr="00030F17" w:rsidRDefault="00A53D22" w:rsidP="00B13BEF">
            <w:pPr>
              <w:jc w:val="both"/>
              <w:rPr>
                <w:rFonts w:ascii="Times New Roman" w:hAnsi="Times New Roman" w:cs="Times New Roman"/>
                <w:b/>
                <w:sz w:val="21"/>
                <w:szCs w:val="21"/>
              </w:rPr>
            </w:pPr>
          </w:p>
          <w:p w:rsidR="00A53D22" w:rsidRPr="00030F17" w:rsidRDefault="00A53D22"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24.</w:t>
            </w:r>
            <w:r w:rsidRPr="00030F17">
              <w:rPr>
                <w:sz w:val="21"/>
                <w:szCs w:val="21"/>
              </w:rPr>
              <w:t xml:space="preserve"> </w:t>
            </w:r>
            <w:r w:rsidRPr="00030F17">
              <w:rPr>
                <w:sz w:val="21"/>
                <w:szCs w:val="21"/>
              </w:rPr>
              <w:tab/>
            </w:r>
            <w:r w:rsidRPr="00030F17">
              <w:rPr>
                <w:rFonts w:ascii="Times New Roman" w:hAnsi="Times New Roman"/>
                <w:b/>
                <w:sz w:val="21"/>
                <w:szCs w:val="21"/>
              </w:rPr>
              <w:t>Органи нагляду мають вимагати, щоб фінансовий конгломерат здійснював надійну оцінку ризиків, коли розпочинає роботу в новій сфері бізнесу.</w:t>
            </w:r>
          </w:p>
        </w:tc>
      </w:tr>
    </w:tbl>
    <w:p w:rsidR="00A53D22" w:rsidRPr="00030F17" w:rsidRDefault="00A53D22" w:rsidP="00B13BEF">
      <w:pPr>
        <w:spacing w:after="0"/>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24(a)</w:t>
      </w:r>
      <w:r w:rsidRPr="00030F17">
        <w:rPr>
          <w:sz w:val="21"/>
          <w:szCs w:val="21"/>
        </w:rPr>
        <w:tab/>
      </w:r>
      <w:r w:rsidRPr="00030F17">
        <w:rPr>
          <w:rFonts w:ascii="Times New Roman" w:hAnsi="Times New Roman"/>
          <w:sz w:val="21"/>
          <w:szCs w:val="21"/>
        </w:rPr>
        <w:t>Органи нагляду мають, якщо вони вважають це за доцільне, переглядати оцінку ризиків, що здійснювалася фінансовим конгломератом в контексті початку роботи в новій сфері бізнесу.</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p>
    <w:p w:rsidR="00A53D22" w:rsidRPr="00E32F0D" w:rsidRDefault="00A53D22" w:rsidP="00B13BEF">
      <w:pPr>
        <w:spacing w:after="0"/>
        <w:ind w:left="709" w:hanging="709"/>
        <w:jc w:val="both"/>
        <w:rPr>
          <w:rFonts w:ascii="Times New Roman" w:hAnsi="Times New Roman" w:cs="Times New Roman"/>
        </w:rPr>
      </w:pPr>
    </w:p>
    <w:p w:rsidR="00A53D22" w:rsidRPr="00E32F0D" w:rsidRDefault="00A53D22" w:rsidP="00B13BEF">
      <w:pPr>
        <w:spacing w:after="0"/>
        <w:ind w:left="709" w:hanging="709"/>
        <w:jc w:val="both"/>
        <w:rPr>
          <w:rFonts w:ascii="Times New Roman" w:hAnsi="Times New Roman" w:cs="Times New Roman"/>
        </w:rPr>
      </w:pPr>
    </w:p>
    <w:p w:rsidR="00A53D22" w:rsidRPr="00E32F0D" w:rsidRDefault="00A53D22"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34</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A53D22" w:rsidRPr="00E32F0D" w:rsidRDefault="00A53D22" w:rsidP="00B13BEF">
      <w:pPr>
        <w:jc w:val="both"/>
        <w:rPr>
          <w:rFonts w:ascii="Times New Roman" w:hAnsi="Times New Roman" w:cs="Times New Roman"/>
        </w:rPr>
      </w:pPr>
      <w:r w:rsidRPr="00E32F0D">
        <w:br w:type="page"/>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lastRenderedPageBreak/>
        <w:t>24(b)</w:t>
      </w:r>
      <w:r w:rsidRPr="00030F17">
        <w:rPr>
          <w:sz w:val="21"/>
          <w:szCs w:val="21"/>
        </w:rPr>
        <w:tab/>
      </w:r>
      <w:r w:rsidRPr="00030F17">
        <w:rPr>
          <w:rFonts w:ascii="Times New Roman" w:hAnsi="Times New Roman"/>
          <w:sz w:val="21"/>
          <w:szCs w:val="21"/>
        </w:rPr>
        <w:t>Органи нагляду мають вимагати, щоб фінансові конгломерати не розширювали свою діяльність на нові продукти, якщо вони не створили належні процеси, елементи контролю та системи (наприклад, IT) для їх управління.</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24(c)</w:t>
      </w:r>
      <w:r w:rsidRPr="00030F17">
        <w:rPr>
          <w:sz w:val="21"/>
          <w:szCs w:val="21"/>
        </w:rPr>
        <w:tab/>
      </w:r>
      <w:r w:rsidRPr="00030F17">
        <w:rPr>
          <w:rFonts w:ascii="Times New Roman" w:hAnsi="Times New Roman"/>
          <w:sz w:val="21"/>
          <w:szCs w:val="21"/>
        </w:rPr>
        <w:t>Органи нагляду мають переконатися, що фінансовий конгломерат здійснює постійну оцінку ризиків, після того, як розпочав роботу в новій сфері бізнесу.</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A53D22" w:rsidRPr="00030F17" w:rsidRDefault="00A53D22" w:rsidP="00B13BEF">
      <w:pPr>
        <w:spacing w:after="0"/>
        <w:ind w:left="709" w:hanging="709"/>
        <w:jc w:val="both"/>
        <w:rPr>
          <w:rFonts w:ascii="Times New Roman" w:hAnsi="Times New Roman" w:cs="Times New Roman"/>
          <w:b/>
          <w:i/>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24.1</w:t>
      </w:r>
      <w:r w:rsidRPr="00030F17">
        <w:rPr>
          <w:sz w:val="21"/>
          <w:szCs w:val="21"/>
        </w:rPr>
        <w:tab/>
      </w:r>
      <w:r w:rsidRPr="00030F17">
        <w:rPr>
          <w:rFonts w:ascii="Times New Roman" w:hAnsi="Times New Roman"/>
          <w:sz w:val="21"/>
          <w:szCs w:val="21"/>
        </w:rPr>
        <w:t>Під час здійснення оцінки того, чи варто розпочинати роботу в новій сфері бізнесу або започатковувати нову лінійку продуктів, вкрай важливо, щоб фінансові конгломерати здійснили оцінки та аналізи ризиків з метою виявлення потенційних ризиків, притаманних новій діяльності.</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24.2</w:t>
      </w:r>
      <w:r w:rsidRPr="00030F17">
        <w:rPr>
          <w:sz w:val="21"/>
          <w:szCs w:val="21"/>
        </w:rPr>
        <w:tab/>
      </w:r>
      <w:r w:rsidRPr="00030F17">
        <w:rPr>
          <w:rFonts w:ascii="Times New Roman" w:hAnsi="Times New Roman"/>
          <w:sz w:val="21"/>
          <w:szCs w:val="21"/>
        </w:rPr>
        <w:t>Вони мають прагнути зрозуміти потенційну взаємодію між ризиками нової діяльності та існуючим профілем ризиків фінансового конгломерату. Це має включати розгляд того, чи може нова діяльність негативно вплинути на готовність фінансового конгломерату піти на ризик або на його толерантність до ризиків.</w:t>
      </w:r>
    </w:p>
    <w:p w:rsidR="00A53D22" w:rsidRPr="00030F17" w:rsidRDefault="00A53D22"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A53D22" w:rsidRPr="00030F17" w:rsidTr="00A53D22">
        <w:trPr>
          <w:trHeight w:val="1318"/>
        </w:trPr>
        <w:tc>
          <w:tcPr>
            <w:tcW w:w="9356" w:type="dxa"/>
            <w:vAlign w:val="center"/>
          </w:tcPr>
          <w:p w:rsidR="00A53D22" w:rsidRPr="00030F17" w:rsidRDefault="00A53D22" w:rsidP="00B13BEF">
            <w:pPr>
              <w:jc w:val="both"/>
              <w:rPr>
                <w:rFonts w:ascii="Times New Roman" w:hAnsi="Times New Roman" w:cs="Times New Roman"/>
                <w:b/>
                <w:sz w:val="21"/>
                <w:szCs w:val="21"/>
              </w:rPr>
            </w:pPr>
            <w:proofErr w:type="spellStart"/>
            <w:r w:rsidRPr="00030F17">
              <w:rPr>
                <w:rFonts w:ascii="Times New Roman" w:hAnsi="Times New Roman"/>
                <w:b/>
                <w:sz w:val="21"/>
                <w:szCs w:val="21"/>
              </w:rPr>
              <w:t>Аутсорсинг</w:t>
            </w:r>
            <w:proofErr w:type="spellEnd"/>
          </w:p>
          <w:p w:rsidR="00A53D22" w:rsidRPr="00030F17" w:rsidRDefault="00A53D22" w:rsidP="00B13BEF">
            <w:pPr>
              <w:jc w:val="both"/>
              <w:rPr>
                <w:rFonts w:ascii="Times New Roman" w:hAnsi="Times New Roman" w:cs="Times New Roman"/>
                <w:b/>
                <w:sz w:val="21"/>
                <w:szCs w:val="21"/>
              </w:rPr>
            </w:pPr>
          </w:p>
          <w:p w:rsidR="00A53D22" w:rsidRPr="00030F17" w:rsidRDefault="00A53D22"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25.</w:t>
            </w:r>
            <w:r w:rsidRPr="00030F17">
              <w:rPr>
                <w:sz w:val="21"/>
                <w:szCs w:val="21"/>
              </w:rPr>
              <w:t xml:space="preserve"> </w:t>
            </w:r>
            <w:r w:rsidRPr="00030F17">
              <w:rPr>
                <w:sz w:val="21"/>
                <w:szCs w:val="21"/>
              </w:rPr>
              <w:tab/>
            </w:r>
            <w:r w:rsidRPr="00030F17">
              <w:rPr>
                <w:rFonts w:ascii="Times New Roman" w:hAnsi="Times New Roman"/>
                <w:b/>
                <w:sz w:val="21"/>
                <w:szCs w:val="21"/>
              </w:rPr>
              <w:t xml:space="preserve">Органи нагляду мають вимагати, щоб під час розгляду питання щодо </w:t>
            </w:r>
            <w:proofErr w:type="spellStart"/>
            <w:r w:rsidRPr="00030F17">
              <w:rPr>
                <w:rFonts w:ascii="Times New Roman" w:hAnsi="Times New Roman"/>
                <w:b/>
                <w:sz w:val="21"/>
                <w:szCs w:val="21"/>
              </w:rPr>
              <w:t>аутсорсингу</w:t>
            </w:r>
            <w:proofErr w:type="spellEnd"/>
            <w:r w:rsidRPr="00030F17">
              <w:rPr>
                <w:rFonts w:ascii="Times New Roman" w:hAnsi="Times New Roman"/>
                <w:b/>
                <w:sz w:val="21"/>
                <w:szCs w:val="21"/>
              </w:rPr>
              <w:t xml:space="preserve"> певної функції, фінансовий конгломерат здійснював оцінку ризиків </w:t>
            </w:r>
            <w:proofErr w:type="spellStart"/>
            <w:r w:rsidRPr="00030F17">
              <w:rPr>
                <w:rFonts w:ascii="Times New Roman" w:hAnsi="Times New Roman"/>
                <w:b/>
                <w:sz w:val="21"/>
                <w:szCs w:val="21"/>
              </w:rPr>
              <w:t>аутсорсингу</w:t>
            </w:r>
            <w:proofErr w:type="spellEnd"/>
            <w:r w:rsidRPr="00030F17">
              <w:rPr>
                <w:rFonts w:ascii="Times New Roman" w:hAnsi="Times New Roman"/>
                <w:b/>
                <w:sz w:val="21"/>
                <w:szCs w:val="21"/>
              </w:rPr>
              <w:t xml:space="preserve">, в тому числі оцінку доцільності </w:t>
            </w:r>
            <w:proofErr w:type="spellStart"/>
            <w:r w:rsidRPr="00030F17">
              <w:rPr>
                <w:rFonts w:ascii="Times New Roman" w:hAnsi="Times New Roman"/>
                <w:b/>
                <w:sz w:val="21"/>
                <w:szCs w:val="21"/>
              </w:rPr>
              <w:t>аутсорсингу</w:t>
            </w:r>
            <w:proofErr w:type="spellEnd"/>
            <w:r w:rsidRPr="00030F17">
              <w:rPr>
                <w:rFonts w:ascii="Times New Roman" w:hAnsi="Times New Roman"/>
                <w:b/>
                <w:sz w:val="21"/>
                <w:szCs w:val="21"/>
              </w:rPr>
              <w:t xml:space="preserve"> конкретної функції.</w:t>
            </w:r>
          </w:p>
        </w:tc>
      </w:tr>
    </w:tbl>
    <w:p w:rsidR="00A53D22" w:rsidRPr="00030F17" w:rsidRDefault="00A53D22" w:rsidP="00B13BEF">
      <w:pPr>
        <w:spacing w:after="0"/>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b/>
          <w:sz w:val="21"/>
          <w:szCs w:val="21"/>
        </w:rPr>
      </w:pPr>
      <w:r w:rsidRPr="00030F17">
        <w:rPr>
          <w:rFonts w:ascii="Times New Roman" w:hAnsi="Times New Roman"/>
          <w:b/>
          <w:sz w:val="21"/>
          <w:szCs w:val="21"/>
        </w:rPr>
        <w:t>Критерії реалізації</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25(a)</w:t>
      </w:r>
      <w:r w:rsidRPr="00030F17">
        <w:rPr>
          <w:sz w:val="21"/>
          <w:szCs w:val="21"/>
        </w:rPr>
        <w:tab/>
      </w:r>
      <w:r w:rsidRPr="00030F17">
        <w:rPr>
          <w:rFonts w:ascii="Times New Roman" w:hAnsi="Times New Roman"/>
          <w:sz w:val="21"/>
          <w:szCs w:val="21"/>
        </w:rPr>
        <w:t xml:space="preserve">Органи нагляду мають вимагати, щоб фінансові конгломерати мали процеси та критерії, що дозволяють переглядати рішення щодо </w:t>
      </w:r>
      <w:proofErr w:type="spellStart"/>
      <w:r w:rsidRPr="00030F17">
        <w:rPr>
          <w:rFonts w:ascii="Times New Roman" w:hAnsi="Times New Roman"/>
          <w:sz w:val="21"/>
          <w:szCs w:val="21"/>
        </w:rPr>
        <w:t>аутсорсингу</w:t>
      </w:r>
      <w:proofErr w:type="spellEnd"/>
      <w:r w:rsidRPr="00030F17">
        <w:rPr>
          <w:rFonts w:ascii="Times New Roman" w:hAnsi="Times New Roman"/>
          <w:sz w:val="21"/>
          <w:szCs w:val="21"/>
        </w:rPr>
        <w:t xml:space="preserve"> функції для забезпечення того, щоб такий </w:t>
      </w:r>
      <w:proofErr w:type="spellStart"/>
      <w:r w:rsidRPr="00030F17">
        <w:rPr>
          <w:rFonts w:ascii="Times New Roman" w:hAnsi="Times New Roman"/>
          <w:sz w:val="21"/>
          <w:szCs w:val="21"/>
        </w:rPr>
        <w:t>аутсорсинг</w:t>
      </w:r>
      <w:proofErr w:type="spellEnd"/>
      <w:r w:rsidRPr="00030F17">
        <w:rPr>
          <w:rFonts w:ascii="Times New Roman" w:hAnsi="Times New Roman"/>
          <w:sz w:val="21"/>
          <w:szCs w:val="21"/>
        </w:rPr>
        <w:t xml:space="preserve"> не означав делегування відповідальності за цю функцію.</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25(b)</w:t>
      </w:r>
      <w:r w:rsidRPr="00030F17">
        <w:rPr>
          <w:sz w:val="21"/>
          <w:szCs w:val="21"/>
        </w:rPr>
        <w:tab/>
      </w:r>
      <w:r w:rsidRPr="00030F17">
        <w:rPr>
          <w:rFonts w:ascii="Times New Roman" w:hAnsi="Times New Roman"/>
          <w:sz w:val="21"/>
          <w:szCs w:val="21"/>
        </w:rPr>
        <w:t xml:space="preserve">Органи нагляду мають бути задоволені тим, що рішення щодо </w:t>
      </w:r>
      <w:proofErr w:type="spellStart"/>
      <w:r w:rsidRPr="00030F17">
        <w:rPr>
          <w:rFonts w:ascii="Times New Roman" w:hAnsi="Times New Roman"/>
          <w:sz w:val="21"/>
          <w:szCs w:val="21"/>
        </w:rPr>
        <w:t>аутсорсингу</w:t>
      </w:r>
      <w:proofErr w:type="spellEnd"/>
      <w:r w:rsidRPr="00030F17">
        <w:rPr>
          <w:rFonts w:ascii="Times New Roman" w:hAnsi="Times New Roman"/>
          <w:sz w:val="21"/>
          <w:szCs w:val="21"/>
        </w:rPr>
        <w:t xml:space="preserve"> функції не перешкоджає ефективному нагляду за фінансовим конгломератом в межах групи.</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A53D22" w:rsidRPr="00030F17" w:rsidRDefault="00A53D22" w:rsidP="00B13BEF">
      <w:pPr>
        <w:spacing w:after="0"/>
        <w:ind w:left="709" w:hanging="709"/>
        <w:jc w:val="both"/>
        <w:rPr>
          <w:rFonts w:ascii="Times New Roman" w:hAnsi="Times New Roman" w:cs="Times New Roman"/>
          <w:b/>
          <w:i/>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25.1</w:t>
      </w:r>
      <w:r w:rsidRPr="00030F17">
        <w:rPr>
          <w:sz w:val="21"/>
          <w:szCs w:val="21"/>
        </w:rPr>
        <w:tab/>
      </w:r>
      <w:r w:rsidRPr="00030F17">
        <w:rPr>
          <w:rFonts w:ascii="Times New Roman" w:hAnsi="Times New Roman"/>
          <w:sz w:val="21"/>
          <w:szCs w:val="21"/>
        </w:rPr>
        <w:t xml:space="preserve">Важливо, щоб органи нагляду були задоволені тим, що, під час розгляду питання щодо </w:t>
      </w:r>
      <w:proofErr w:type="spellStart"/>
      <w:r w:rsidRPr="00030F17">
        <w:rPr>
          <w:rFonts w:ascii="Times New Roman" w:hAnsi="Times New Roman"/>
          <w:sz w:val="21"/>
          <w:szCs w:val="21"/>
        </w:rPr>
        <w:t>аутсорсингу</w:t>
      </w:r>
      <w:proofErr w:type="spellEnd"/>
      <w:r w:rsidRPr="00030F17">
        <w:rPr>
          <w:rFonts w:ascii="Times New Roman" w:hAnsi="Times New Roman"/>
          <w:sz w:val="21"/>
          <w:szCs w:val="21"/>
        </w:rPr>
        <w:t xml:space="preserve"> певної функції, фінансові конгломерати розглянули відповідні ризики та доцільність </w:t>
      </w:r>
      <w:proofErr w:type="spellStart"/>
      <w:r w:rsidRPr="00030F17">
        <w:rPr>
          <w:rFonts w:ascii="Times New Roman" w:hAnsi="Times New Roman"/>
          <w:sz w:val="21"/>
          <w:szCs w:val="21"/>
        </w:rPr>
        <w:t>аутсорсингу</w:t>
      </w:r>
      <w:proofErr w:type="spellEnd"/>
      <w:r w:rsidRPr="00030F17">
        <w:rPr>
          <w:rFonts w:ascii="Times New Roman" w:hAnsi="Times New Roman"/>
          <w:sz w:val="21"/>
          <w:szCs w:val="21"/>
        </w:rPr>
        <w:t xml:space="preserve"> конкретної функції. Це включає в себе розгляд питання про доцільність </w:t>
      </w:r>
      <w:proofErr w:type="spellStart"/>
      <w:r w:rsidRPr="00030F17">
        <w:rPr>
          <w:rFonts w:ascii="Times New Roman" w:hAnsi="Times New Roman"/>
          <w:sz w:val="21"/>
          <w:szCs w:val="21"/>
        </w:rPr>
        <w:t>аутсорсингу</w:t>
      </w:r>
      <w:proofErr w:type="spellEnd"/>
      <w:r w:rsidRPr="00030F17">
        <w:rPr>
          <w:rFonts w:ascii="Times New Roman" w:hAnsi="Times New Roman"/>
          <w:sz w:val="21"/>
          <w:szCs w:val="21"/>
        </w:rPr>
        <w:t xml:space="preserve"> конкретному постачальнику та про сукупні ризики всіх функцій, що передаються на </w:t>
      </w:r>
      <w:proofErr w:type="spellStart"/>
      <w:r w:rsidRPr="00030F17">
        <w:rPr>
          <w:rFonts w:ascii="Times New Roman" w:hAnsi="Times New Roman"/>
          <w:sz w:val="21"/>
          <w:szCs w:val="21"/>
        </w:rPr>
        <w:t>аутсорсинг</w:t>
      </w:r>
      <w:proofErr w:type="spellEnd"/>
      <w:r w:rsidRPr="00030F17">
        <w:rPr>
          <w:rFonts w:ascii="Times New Roman" w:hAnsi="Times New Roman"/>
          <w:sz w:val="21"/>
          <w:szCs w:val="21"/>
        </w:rPr>
        <w:t>. Орган нагляду має вимагати від фінансового конгломерату переглянути постачальника заздалегідь, щоб переконатися, що він може надати послуги, дотриматися умов договору та діяти у відповідності до усіх законів та нормативних актів.</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25.2</w:t>
      </w:r>
      <w:r w:rsidRPr="00030F17">
        <w:rPr>
          <w:sz w:val="21"/>
          <w:szCs w:val="21"/>
        </w:rPr>
        <w:tab/>
      </w:r>
      <w:r w:rsidRPr="00030F17">
        <w:rPr>
          <w:rFonts w:ascii="Times New Roman" w:hAnsi="Times New Roman"/>
          <w:sz w:val="21"/>
          <w:szCs w:val="21"/>
        </w:rPr>
        <w:t xml:space="preserve">Органи нагляду мають періодично оцінювати функції, що передаються на </w:t>
      </w:r>
      <w:proofErr w:type="spellStart"/>
      <w:r w:rsidRPr="00030F17">
        <w:rPr>
          <w:rFonts w:ascii="Times New Roman" w:hAnsi="Times New Roman"/>
          <w:sz w:val="21"/>
          <w:szCs w:val="21"/>
        </w:rPr>
        <w:t>аутсорсинг</w:t>
      </w:r>
      <w:proofErr w:type="spellEnd"/>
      <w:r w:rsidRPr="00030F17">
        <w:rPr>
          <w:rFonts w:ascii="Times New Roman" w:hAnsi="Times New Roman"/>
          <w:sz w:val="21"/>
          <w:szCs w:val="21"/>
        </w:rPr>
        <w:t>, стосовно дотримання політики, заходів з управління ризиками та процедур контролю.</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25.3</w:t>
      </w:r>
      <w:r w:rsidRPr="00030F17">
        <w:rPr>
          <w:sz w:val="21"/>
          <w:szCs w:val="21"/>
        </w:rPr>
        <w:tab/>
      </w:r>
      <w:proofErr w:type="spellStart"/>
      <w:r w:rsidRPr="00030F17">
        <w:rPr>
          <w:rFonts w:ascii="Times New Roman" w:hAnsi="Times New Roman"/>
          <w:sz w:val="21"/>
          <w:szCs w:val="21"/>
        </w:rPr>
        <w:t>Аутсорсинг</w:t>
      </w:r>
      <w:proofErr w:type="spellEnd"/>
      <w:r w:rsidRPr="00030F17">
        <w:rPr>
          <w:rFonts w:ascii="Times New Roman" w:hAnsi="Times New Roman"/>
          <w:sz w:val="21"/>
          <w:szCs w:val="21"/>
        </w:rPr>
        <w:t xml:space="preserve"> ніколи не має призводити до делегуванням відповідальності щодо певної функції. В межах фінансових конгломератів можуть бути певні функції, які не мають за жодних обставин передаватися на </w:t>
      </w:r>
      <w:proofErr w:type="spellStart"/>
      <w:r w:rsidRPr="00030F17">
        <w:rPr>
          <w:rFonts w:ascii="Times New Roman" w:hAnsi="Times New Roman"/>
          <w:sz w:val="21"/>
          <w:szCs w:val="21"/>
        </w:rPr>
        <w:t>аутсорсинг</w:t>
      </w:r>
      <w:proofErr w:type="spellEnd"/>
      <w:r w:rsidRPr="00030F17">
        <w:rPr>
          <w:rFonts w:ascii="Times New Roman" w:hAnsi="Times New Roman"/>
          <w:sz w:val="21"/>
          <w:szCs w:val="21"/>
        </w:rPr>
        <w:t xml:space="preserve">; при цьому також можуть бути деякі функції, які можуть передаватися лише на </w:t>
      </w:r>
      <w:proofErr w:type="spellStart"/>
      <w:r w:rsidRPr="00030F17">
        <w:rPr>
          <w:rFonts w:ascii="Times New Roman" w:hAnsi="Times New Roman"/>
          <w:sz w:val="21"/>
          <w:szCs w:val="21"/>
        </w:rPr>
        <w:t>аутсорсинг</w:t>
      </w:r>
      <w:proofErr w:type="spellEnd"/>
      <w:r w:rsidRPr="00030F17">
        <w:rPr>
          <w:rFonts w:ascii="Times New Roman" w:hAnsi="Times New Roman"/>
          <w:sz w:val="21"/>
          <w:szCs w:val="21"/>
        </w:rPr>
        <w:t xml:space="preserve"> за умови наявності певних гарантій.</w:t>
      </w:r>
    </w:p>
    <w:p w:rsidR="00A53D22" w:rsidRPr="00E32F0D" w:rsidRDefault="00A53D22" w:rsidP="00B13BEF">
      <w:pPr>
        <w:spacing w:after="0"/>
        <w:ind w:left="709" w:hanging="709"/>
        <w:jc w:val="both"/>
        <w:rPr>
          <w:rFonts w:ascii="Times New Roman" w:hAnsi="Times New Roman" w:cs="Times New Roman"/>
        </w:rPr>
      </w:pPr>
    </w:p>
    <w:p w:rsidR="00A53D22" w:rsidRPr="00E32F0D" w:rsidRDefault="00A53D22"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35</w:t>
      </w:r>
    </w:p>
    <w:p w:rsidR="00A53D22" w:rsidRPr="00E32F0D" w:rsidRDefault="00A53D22" w:rsidP="00B13BEF">
      <w:pPr>
        <w:jc w:val="both"/>
        <w:rPr>
          <w:rFonts w:ascii="Times New Roman" w:hAnsi="Times New Roman" w:cs="Times New Roman"/>
        </w:rPr>
      </w:pPr>
      <w:r w:rsidRPr="00E32F0D">
        <w:br w:type="page"/>
      </w:r>
    </w:p>
    <w:tbl>
      <w:tblPr>
        <w:tblStyle w:val="TableGrid"/>
        <w:tblW w:w="0" w:type="auto"/>
        <w:tblInd w:w="108" w:type="dxa"/>
        <w:tblLook w:val="04A0" w:firstRow="1" w:lastRow="0" w:firstColumn="1" w:lastColumn="0" w:noHBand="0" w:noVBand="1"/>
      </w:tblPr>
      <w:tblGrid>
        <w:gridCol w:w="9356"/>
      </w:tblGrid>
      <w:tr w:rsidR="00A53D22" w:rsidRPr="00030F17" w:rsidTr="00A53D22">
        <w:trPr>
          <w:trHeight w:val="1407"/>
        </w:trPr>
        <w:tc>
          <w:tcPr>
            <w:tcW w:w="9356" w:type="dxa"/>
            <w:vAlign w:val="center"/>
          </w:tcPr>
          <w:p w:rsidR="00A53D22" w:rsidRPr="00030F17" w:rsidRDefault="00A53D22" w:rsidP="00B13BEF">
            <w:pPr>
              <w:jc w:val="both"/>
              <w:rPr>
                <w:rFonts w:ascii="Times New Roman" w:hAnsi="Times New Roman" w:cs="Times New Roman"/>
                <w:b/>
                <w:sz w:val="21"/>
                <w:szCs w:val="21"/>
              </w:rPr>
            </w:pPr>
            <w:r w:rsidRPr="00030F17">
              <w:rPr>
                <w:rFonts w:ascii="Times New Roman" w:hAnsi="Times New Roman"/>
                <w:b/>
                <w:sz w:val="21"/>
                <w:szCs w:val="21"/>
              </w:rPr>
              <w:lastRenderedPageBreak/>
              <w:t xml:space="preserve">Перевірка </w:t>
            </w:r>
            <w:proofErr w:type="spellStart"/>
            <w:r w:rsidRPr="00030F17">
              <w:rPr>
                <w:rFonts w:ascii="Times New Roman" w:hAnsi="Times New Roman"/>
                <w:b/>
                <w:sz w:val="21"/>
                <w:szCs w:val="21"/>
              </w:rPr>
              <w:t>стресостійкості</w:t>
            </w:r>
            <w:proofErr w:type="spellEnd"/>
            <w:r w:rsidRPr="00030F17">
              <w:rPr>
                <w:rFonts w:ascii="Times New Roman" w:hAnsi="Times New Roman"/>
                <w:b/>
                <w:sz w:val="21"/>
                <w:szCs w:val="21"/>
              </w:rPr>
              <w:t xml:space="preserve"> та тестування на основі сценаріїв</w:t>
            </w:r>
          </w:p>
          <w:p w:rsidR="00A53D22" w:rsidRPr="00030F17" w:rsidRDefault="00A53D22" w:rsidP="00B13BEF">
            <w:pPr>
              <w:jc w:val="both"/>
              <w:rPr>
                <w:rFonts w:ascii="Times New Roman" w:hAnsi="Times New Roman" w:cs="Times New Roman"/>
                <w:b/>
                <w:sz w:val="21"/>
                <w:szCs w:val="21"/>
              </w:rPr>
            </w:pPr>
          </w:p>
          <w:p w:rsidR="00A53D22" w:rsidRPr="00030F17" w:rsidRDefault="00A53D22"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26.</w:t>
            </w:r>
            <w:r w:rsidRPr="00030F17">
              <w:rPr>
                <w:sz w:val="21"/>
                <w:szCs w:val="21"/>
              </w:rPr>
              <w:t xml:space="preserve"> </w:t>
            </w:r>
            <w:r w:rsidRPr="00030F17">
              <w:rPr>
                <w:sz w:val="21"/>
                <w:szCs w:val="21"/>
              </w:rPr>
              <w:tab/>
            </w:r>
            <w:r w:rsidRPr="00030F17">
              <w:rPr>
                <w:rFonts w:ascii="Times New Roman" w:hAnsi="Times New Roman"/>
                <w:b/>
                <w:sz w:val="21"/>
                <w:szCs w:val="21"/>
              </w:rPr>
              <w:t xml:space="preserve">Органи нагляду мають вимагати, де це доречно, щоб фінансовий конгломерат періодично здійснював перевірки </w:t>
            </w:r>
            <w:proofErr w:type="spellStart"/>
            <w:r w:rsidRPr="00030F17">
              <w:rPr>
                <w:rFonts w:ascii="Times New Roman" w:hAnsi="Times New Roman"/>
                <w:b/>
                <w:sz w:val="21"/>
                <w:szCs w:val="21"/>
              </w:rPr>
              <w:t>стресостійкості</w:t>
            </w:r>
            <w:proofErr w:type="spellEnd"/>
            <w:r w:rsidRPr="00030F17">
              <w:rPr>
                <w:rFonts w:ascii="Times New Roman" w:hAnsi="Times New Roman"/>
                <w:b/>
                <w:sz w:val="21"/>
                <w:szCs w:val="21"/>
              </w:rPr>
              <w:t xml:space="preserve"> та аналізи сценаріїв на рівні групи для її основних джерел ризику.</w:t>
            </w:r>
          </w:p>
        </w:tc>
      </w:tr>
    </w:tbl>
    <w:p w:rsidR="00A53D22" w:rsidRPr="00030F17" w:rsidRDefault="00A53D22" w:rsidP="00B13BEF">
      <w:pPr>
        <w:spacing w:after="0"/>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26(a)</w:t>
      </w:r>
      <w:r w:rsidRPr="00030F17">
        <w:rPr>
          <w:sz w:val="21"/>
          <w:szCs w:val="21"/>
        </w:rPr>
        <w:tab/>
      </w:r>
      <w:r w:rsidRPr="00030F17">
        <w:rPr>
          <w:rFonts w:ascii="Times New Roman" w:hAnsi="Times New Roman"/>
          <w:sz w:val="21"/>
          <w:szCs w:val="21"/>
        </w:rPr>
        <w:t xml:space="preserve">Органи нагляду мають вимагати, щоб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були досить серйозними, перспективними та гнучкими. Вони мають охоплювати відповідний набір бізнес-діяльності та включати в себе різні типи перевірок, такі як аналізи чутливості, аналізи сценаріїв та зворотні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26(b)</w:t>
      </w:r>
      <w:r w:rsidRPr="00030F17">
        <w:rPr>
          <w:sz w:val="21"/>
          <w:szCs w:val="21"/>
        </w:rPr>
        <w:tab/>
      </w:r>
      <w:r w:rsidRPr="00030F17">
        <w:rPr>
          <w:rFonts w:ascii="Times New Roman" w:hAnsi="Times New Roman"/>
          <w:sz w:val="21"/>
          <w:szCs w:val="21"/>
        </w:rPr>
        <w:t xml:space="preserve">Органи нагляду мають вимагати від фінансового конгломерату документувати свої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та тестування на основі сценаріїв, в тому числі зворотні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мають здійснюватися відповідно до надійної структури управління, яка охоплює політику, процедури та належну документацію процедур, а також перевірку достовірності результатів.</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26(c)</w:t>
      </w:r>
      <w:r w:rsidRPr="00030F17">
        <w:rPr>
          <w:sz w:val="21"/>
          <w:szCs w:val="21"/>
        </w:rPr>
        <w:tab/>
      </w:r>
      <w:r w:rsidRPr="00030F17">
        <w:rPr>
          <w:rFonts w:ascii="Times New Roman" w:hAnsi="Times New Roman"/>
          <w:sz w:val="21"/>
          <w:szCs w:val="21"/>
        </w:rPr>
        <w:t xml:space="preserve">Органи нагляду мають вимагати, щоб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та аналізи сценаріїв на рівні групи, що здійснюються фінансовим конгломератом, відповідали характеру, масштабам та комплексності цих основних джерел ризику та характеру, масштабам та комплексності бізнесу фінансового конгломерату.</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26(d)</w:t>
      </w:r>
      <w:r w:rsidRPr="00030F17">
        <w:rPr>
          <w:sz w:val="21"/>
          <w:szCs w:val="21"/>
        </w:rPr>
        <w:tab/>
      </w:r>
      <w:r w:rsidRPr="00030F17">
        <w:rPr>
          <w:rFonts w:ascii="Times New Roman" w:hAnsi="Times New Roman"/>
          <w:sz w:val="21"/>
          <w:szCs w:val="21"/>
        </w:rPr>
        <w:t xml:space="preserve">Органи нагляду мають вимагати, щоб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та аналізи сценаріїв на рівні групи включали в себе підхід на рівні групи (який враховує взаємодії між різними частинами групи та різними видами ризиків) та розглядали результати перевірок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у секторах.</w:t>
      </w: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A53D22" w:rsidRPr="00030F17" w:rsidRDefault="00A53D22"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26(e)</w:t>
      </w:r>
      <w:r w:rsidRPr="00030F17">
        <w:rPr>
          <w:sz w:val="21"/>
          <w:szCs w:val="21"/>
        </w:rPr>
        <w:tab/>
      </w:r>
      <w:r w:rsidRPr="00030F17">
        <w:rPr>
          <w:rFonts w:ascii="Times New Roman" w:hAnsi="Times New Roman"/>
          <w:sz w:val="21"/>
          <w:szCs w:val="21"/>
        </w:rPr>
        <w:t xml:space="preserve">Органи нагляду мають вимагати, щоб під час проведення зворотних перевірок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фінансовий конгломерат визначав ряд несприятливих обставин, які б могли призвести до провалу його бізнесу, та здійснював оцінку ймовірності подібних подій.</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26.1</w:t>
      </w:r>
      <w:r w:rsidRPr="00030F17">
        <w:rPr>
          <w:sz w:val="21"/>
          <w:szCs w:val="21"/>
        </w:rPr>
        <w:tab/>
      </w:r>
      <w:r w:rsidRPr="00030F17">
        <w:rPr>
          <w:rFonts w:ascii="Times New Roman" w:hAnsi="Times New Roman"/>
          <w:sz w:val="21"/>
          <w:szCs w:val="21"/>
        </w:rPr>
        <w:t xml:space="preserve">Фінансовий конгломерат повинен мати гарне уявлення про кореляцію між його відповідними секторами та про різнорідність таких ризиків під час проведення своїх перевірок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мають бути обґрунтованими та мають враховувати досить несприятливі обставини.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на рівні групи мають вимірювати та оцінювати потенційний вплив на окремих суб'єктів.</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26.2</w:t>
      </w:r>
      <w:r w:rsidRPr="00030F17">
        <w:rPr>
          <w:sz w:val="21"/>
          <w:szCs w:val="21"/>
        </w:rPr>
        <w:tab/>
      </w:r>
      <w:r w:rsidRPr="00030F17">
        <w:rPr>
          <w:rFonts w:ascii="Times New Roman" w:hAnsi="Times New Roman"/>
          <w:sz w:val="21"/>
          <w:szCs w:val="21"/>
        </w:rPr>
        <w:t xml:space="preserve">Слід звернути увагу на охоплення всіх ризиків, в тому числі позабалансових. Наприклад,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та аналізи сценаріїв фінансового конгломерату мають враховувати ризик того, що фінансовому конгломерату, можливо, доведеться повернути у свій консолідований баланс активи та зобов'язання позабалансових суб'єктів в результаті поширення ризику втрати ділової репутації, незважаючи на появу законної передачі ризиків.</w:t>
      </w:r>
    </w:p>
    <w:p w:rsidR="00A53D22" w:rsidRPr="00030F17" w:rsidRDefault="00A53D22" w:rsidP="00B13BEF">
      <w:pPr>
        <w:spacing w:after="0"/>
        <w:ind w:left="709" w:hanging="709"/>
        <w:jc w:val="both"/>
        <w:rPr>
          <w:rFonts w:ascii="Times New Roman" w:hAnsi="Times New Roman" w:cs="Times New Roman"/>
          <w:sz w:val="21"/>
          <w:szCs w:val="21"/>
        </w:rPr>
      </w:pPr>
    </w:p>
    <w:p w:rsidR="00A53D22" w:rsidRPr="00030F17" w:rsidRDefault="00A53D22"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26.3</w:t>
      </w:r>
      <w:r w:rsidRPr="00030F17">
        <w:rPr>
          <w:sz w:val="21"/>
          <w:szCs w:val="21"/>
        </w:rPr>
        <w:tab/>
      </w:r>
      <w:r w:rsidRPr="00030F17">
        <w:rPr>
          <w:rFonts w:ascii="Times New Roman" w:hAnsi="Times New Roman"/>
          <w:sz w:val="21"/>
          <w:szCs w:val="21"/>
        </w:rPr>
        <w:t xml:space="preserve">Якщо зворотні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показують ризик банкрутства, що є неприпустимо високим порівняно з готовністю фінансового конгломерату піти на ризик або з толерантністю до ризиків, фінансовий конгломерат має оцінити та прийняти там, де це доцільно, ефективні механізми, процеси, системи або інші заходи для запобігання або пом'якшення такого ризику.</w:t>
      </w:r>
    </w:p>
    <w:p w:rsidR="00106184" w:rsidRPr="00E32F0D" w:rsidRDefault="00106184" w:rsidP="00B13BEF">
      <w:pPr>
        <w:spacing w:after="0"/>
        <w:ind w:left="709" w:hanging="709"/>
        <w:jc w:val="both"/>
        <w:rPr>
          <w:rFonts w:ascii="Times New Roman" w:hAnsi="Times New Roman" w:cs="Times New Roman"/>
        </w:rPr>
      </w:pPr>
    </w:p>
    <w:p w:rsidR="00106184" w:rsidRPr="00E32F0D" w:rsidRDefault="00106184" w:rsidP="00B13BEF">
      <w:pPr>
        <w:spacing w:after="0"/>
        <w:ind w:left="709" w:hanging="709"/>
        <w:jc w:val="both"/>
        <w:rPr>
          <w:rFonts w:ascii="Times New Roman" w:hAnsi="Times New Roman" w:cs="Times New Roman"/>
        </w:rPr>
      </w:pPr>
    </w:p>
    <w:p w:rsidR="00106184" w:rsidRPr="00E32F0D" w:rsidRDefault="00106184" w:rsidP="00B13BEF">
      <w:pPr>
        <w:spacing w:after="0"/>
        <w:ind w:left="709" w:hanging="709"/>
        <w:jc w:val="both"/>
        <w:rPr>
          <w:rFonts w:ascii="Times New Roman" w:hAnsi="Times New Roman" w:cs="Times New Roman"/>
        </w:rPr>
      </w:pPr>
    </w:p>
    <w:p w:rsidR="00106184" w:rsidRPr="00E32F0D" w:rsidRDefault="00106184"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36</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106184" w:rsidRPr="00E32F0D" w:rsidRDefault="00106184" w:rsidP="00B13BEF">
      <w:pPr>
        <w:jc w:val="both"/>
        <w:rPr>
          <w:rFonts w:ascii="Times New Roman" w:hAnsi="Times New Roman" w:cs="Times New Roman"/>
        </w:rPr>
      </w:pPr>
      <w:r w:rsidRPr="00E32F0D">
        <w:br w:type="page"/>
      </w:r>
    </w:p>
    <w:tbl>
      <w:tblPr>
        <w:tblStyle w:val="TableGrid"/>
        <w:tblW w:w="0" w:type="auto"/>
        <w:tblInd w:w="108" w:type="dxa"/>
        <w:tblLook w:val="04A0" w:firstRow="1" w:lastRow="0" w:firstColumn="1" w:lastColumn="0" w:noHBand="0" w:noVBand="1"/>
      </w:tblPr>
      <w:tblGrid>
        <w:gridCol w:w="9356"/>
      </w:tblGrid>
      <w:tr w:rsidR="00106184" w:rsidRPr="00030F17" w:rsidTr="009B2C2D">
        <w:trPr>
          <w:trHeight w:val="1407"/>
        </w:trPr>
        <w:tc>
          <w:tcPr>
            <w:tcW w:w="9356" w:type="dxa"/>
            <w:vAlign w:val="center"/>
          </w:tcPr>
          <w:p w:rsidR="00106184" w:rsidRPr="00030F17" w:rsidRDefault="00106184" w:rsidP="00B13BEF">
            <w:pPr>
              <w:jc w:val="both"/>
              <w:rPr>
                <w:rFonts w:ascii="Times New Roman" w:hAnsi="Times New Roman" w:cs="Times New Roman"/>
                <w:b/>
                <w:sz w:val="21"/>
                <w:szCs w:val="21"/>
              </w:rPr>
            </w:pPr>
            <w:r w:rsidRPr="00030F17">
              <w:rPr>
                <w:rFonts w:ascii="Times New Roman" w:hAnsi="Times New Roman"/>
                <w:b/>
                <w:sz w:val="21"/>
                <w:szCs w:val="21"/>
              </w:rPr>
              <w:lastRenderedPageBreak/>
              <w:t>Агрегування ризиків</w:t>
            </w:r>
          </w:p>
          <w:p w:rsidR="00106184" w:rsidRPr="00030F17" w:rsidRDefault="00106184" w:rsidP="00B13BEF">
            <w:pPr>
              <w:jc w:val="both"/>
              <w:rPr>
                <w:rFonts w:ascii="Times New Roman" w:hAnsi="Times New Roman" w:cs="Times New Roman"/>
                <w:b/>
                <w:sz w:val="21"/>
                <w:szCs w:val="21"/>
              </w:rPr>
            </w:pPr>
          </w:p>
          <w:p w:rsidR="00106184" w:rsidRPr="00030F17" w:rsidRDefault="00106184"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27.</w:t>
            </w:r>
            <w:r w:rsidRPr="00030F17">
              <w:rPr>
                <w:sz w:val="21"/>
                <w:szCs w:val="21"/>
              </w:rPr>
              <w:t xml:space="preserve"> </w:t>
            </w:r>
            <w:r w:rsidRPr="00030F17">
              <w:rPr>
                <w:sz w:val="21"/>
                <w:szCs w:val="21"/>
              </w:rPr>
              <w:tab/>
            </w:r>
            <w:r w:rsidRPr="00030F17">
              <w:rPr>
                <w:rFonts w:ascii="Times New Roman" w:hAnsi="Times New Roman"/>
                <w:b/>
                <w:sz w:val="21"/>
                <w:szCs w:val="21"/>
              </w:rPr>
              <w:t xml:space="preserve">Органи нагляду мають вимагати, щоб фінансовий конгломерат належним чином </w:t>
            </w:r>
            <w:proofErr w:type="spellStart"/>
            <w:r w:rsidRPr="00030F17">
              <w:rPr>
                <w:rFonts w:ascii="Times New Roman" w:hAnsi="Times New Roman"/>
                <w:b/>
                <w:sz w:val="21"/>
                <w:szCs w:val="21"/>
              </w:rPr>
              <w:t>агрегував</w:t>
            </w:r>
            <w:proofErr w:type="spellEnd"/>
            <w:r w:rsidRPr="00030F17">
              <w:rPr>
                <w:rFonts w:ascii="Times New Roman" w:hAnsi="Times New Roman"/>
                <w:b/>
                <w:sz w:val="21"/>
                <w:szCs w:val="21"/>
              </w:rPr>
              <w:t xml:space="preserve"> ризики, впливу яких він піддається.</w:t>
            </w:r>
            <w:r w:rsidRPr="00030F17">
              <w:rPr>
                <w:rFonts w:ascii="Times New Roman" w:hAnsi="Times New Roman"/>
                <w:b/>
                <w:sz w:val="21"/>
                <w:szCs w:val="21"/>
                <w:vertAlign w:val="superscript"/>
              </w:rPr>
              <w:t>16</w:t>
            </w:r>
          </w:p>
        </w:tc>
      </w:tr>
    </w:tbl>
    <w:p w:rsidR="00106184" w:rsidRPr="00030F17" w:rsidRDefault="00106184" w:rsidP="00B13BEF">
      <w:pPr>
        <w:spacing w:after="0"/>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27(a)</w:t>
      </w:r>
      <w:r w:rsidRPr="00030F17">
        <w:rPr>
          <w:sz w:val="21"/>
          <w:szCs w:val="21"/>
        </w:rPr>
        <w:tab/>
      </w:r>
      <w:r w:rsidRPr="00030F17">
        <w:rPr>
          <w:rFonts w:ascii="Times New Roman" w:hAnsi="Times New Roman"/>
          <w:sz w:val="21"/>
          <w:szCs w:val="21"/>
        </w:rPr>
        <w:t>Органи нагляду мають вимагати, щоб фінансові конгломерати не робили надмірно амбітні припущення щодо диверсифікації або нерозсудливі претензій щодо кореляції, зокрема, для визначення достатності капіталу та платоспроможності.</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27(b)</w:t>
      </w:r>
      <w:r w:rsidRPr="00030F17">
        <w:rPr>
          <w:sz w:val="21"/>
          <w:szCs w:val="21"/>
        </w:rPr>
        <w:tab/>
      </w:r>
      <w:r w:rsidRPr="00030F17">
        <w:rPr>
          <w:rFonts w:ascii="Times New Roman" w:hAnsi="Times New Roman"/>
          <w:sz w:val="21"/>
          <w:szCs w:val="21"/>
        </w:rPr>
        <w:t>Органи нагляду мають вимагати від фінансових конгломератів мати достатні ресурси та системи (в тому числі ІТ) з метою агрегування ризиків.</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27.1</w:t>
      </w:r>
      <w:r w:rsidRPr="00030F17">
        <w:rPr>
          <w:sz w:val="21"/>
          <w:szCs w:val="21"/>
        </w:rPr>
        <w:tab/>
      </w:r>
      <w:r w:rsidRPr="00030F17">
        <w:rPr>
          <w:rFonts w:ascii="Times New Roman" w:hAnsi="Times New Roman"/>
          <w:sz w:val="21"/>
          <w:szCs w:val="21"/>
        </w:rPr>
        <w:t>Агрегування ризиків має включати в себе чітке розуміння припущень та бути досить обґрунтованим, щоб підтримати комплексну оцінку ризику.</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27.2</w:t>
      </w:r>
      <w:r w:rsidRPr="00030F17">
        <w:rPr>
          <w:sz w:val="21"/>
          <w:szCs w:val="21"/>
        </w:rPr>
        <w:tab/>
      </w:r>
      <w:r w:rsidRPr="00030F17">
        <w:rPr>
          <w:rFonts w:ascii="Times New Roman" w:hAnsi="Times New Roman"/>
          <w:sz w:val="21"/>
          <w:szCs w:val="21"/>
        </w:rPr>
        <w:t>Хоча цілком можливо, що поширення діяльності в межах фінансового конгломерату може призвести до виникнення ефектів диверсифікації та зменшити кореляцію, це також вірно, що членство групи фінансового конгломерату може створити «ризики для групи» у формі поширення фінансової інфекції, ризику втрати ділової репутації, рейтингу (де дочірня компанія отримує доступ до капіталу через кредитний рейтинг материнської компанії, а потім піддається негативному впливу після використання капіталу), подвійного/багаторазового левериджу (використання того самого капіталу більше одного разу в групі), надмірного левериджу (оновлення якості капіталу, коли він рухається через групу), та регуляторного арбітражу (важливо, щоб ризики оцінювалися на рівні фінансового конгломерату, а також на рівні його складових частин).</w:t>
      </w:r>
    </w:p>
    <w:p w:rsidR="00106184" w:rsidRPr="00030F17" w:rsidRDefault="00106184"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106184" w:rsidRPr="00030F17" w:rsidTr="009B2C2D">
        <w:trPr>
          <w:trHeight w:val="1407"/>
        </w:trPr>
        <w:tc>
          <w:tcPr>
            <w:tcW w:w="9356" w:type="dxa"/>
            <w:vAlign w:val="center"/>
          </w:tcPr>
          <w:p w:rsidR="00106184" w:rsidRPr="00030F17" w:rsidRDefault="00106184" w:rsidP="00B13BEF">
            <w:pPr>
              <w:jc w:val="both"/>
              <w:rPr>
                <w:rFonts w:ascii="Times New Roman" w:hAnsi="Times New Roman" w:cs="Times New Roman"/>
                <w:b/>
                <w:sz w:val="21"/>
                <w:szCs w:val="21"/>
              </w:rPr>
            </w:pPr>
            <w:r w:rsidRPr="00030F17">
              <w:rPr>
                <w:rFonts w:ascii="Times New Roman" w:hAnsi="Times New Roman"/>
                <w:b/>
                <w:sz w:val="21"/>
                <w:szCs w:val="21"/>
              </w:rPr>
              <w:t>Концентрації ризиків, внутрішньо групові операції та схильність до ризику</w:t>
            </w:r>
          </w:p>
          <w:p w:rsidR="00106184" w:rsidRPr="00030F17" w:rsidRDefault="00106184" w:rsidP="00B13BEF">
            <w:pPr>
              <w:jc w:val="both"/>
              <w:rPr>
                <w:rFonts w:ascii="Times New Roman" w:hAnsi="Times New Roman" w:cs="Times New Roman"/>
                <w:b/>
                <w:sz w:val="21"/>
                <w:szCs w:val="21"/>
              </w:rPr>
            </w:pPr>
          </w:p>
          <w:p w:rsidR="00106184" w:rsidRPr="00030F17" w:rsidRDefault="00106184"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28.</w:t>
            </w:r>
            <w:r w:rsidRPr="00030F17">
              <w:rPr>
                <w:sz w:val="21"/>
                <w:szCs w:val="21"/>
              </w:rPr>
              <w:t xml:space="preserve"> </w:t>
            </w:r>
            <w:r w:rsidRPr="00030F17">
              <w:rPr>
                <w:sz w:val="21"/>
                <w:szCs w:val="21"/>
              </w:rPr>
              <w:tab/>
            </w:r>
            <w:r w:rsidRPr="00030F17">
              <w:rPr>
                <w:rFonts w:ascii="Times New Roman" w:hAnsi="Times New Roman"/>
                <w:b/>
                <w:sz w:val="21"/>
                <w:szCs w:val="21"/>
              </w:rPr>
              <w:t xml:space="preserve">Органи нагляду мають вимагати, щоб фінансовий конгломерат мав ефективні системи та процеси для управління та надання інформації щодо концентрацій ризиків, </w:t>
            </w:r>
            <w:proofErr w:type="spellStart"/>
            <w:r w:rsidRPr="00030F17">
              <w:rPr>
                <w:rFonts w:ascii="Times New Roman" w:hAnsi="Times New Roman"/>
                <w:b/>
                <w:sz w:val="21"/>
                <w:szCs w:val="21"/>
              </w:rPr>
              <w:t>внутрішньогрупових</w:t>
            </w:r>
            <w:proofErr w:type="spellEnd"/>
            <w:r w:rsidRPr="00030F17">
              <w:rPr>
                <w:rFonts w:ascii="Times New Roman" w:hAnsi="Times New Roman"/>
                <w:b/>
                <w:sz w:val="21"/>
                <w:szCs w:val="21"/>
              </w:rPr>
              <w:t xml:space="preserve"> операцій та схильності до ризиків в межах групи.</w:t>
            </w:r>
          </w:p>
        </w:tc>
      </w:tr>
    </w:tbl>
    <w:p w:rsidR="00106184" w:rsidRPr="00030F17" w:rsidRDefault="00106184" w:rsidP="00B13BEF">
      <w:pPr>
        <w:spacing w:after="0"/>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28(a)</w:t>
      </w:r>
      <w:r w:rsidRPr="00030F17">
        <w:rPr>
          <w:sz w:val="21"/>
          <w:szCs w:val="21"/>
        </w:rPr>
        <w:tab/>
      </w:r>
      <w:r w:rsidRPr="00030F17">
        <w:rPr>
          <w:rFonts w:ascii="Times New Roman" w:hAnsi="Times New Roman"/>
          <w:sz w:val="21"/>
          <w:szCs w:val="21"/>
        </w:rPr>
        <w:t>Органи нагляду мають вимагати, щоб фінансовий конгломерат мав ефективні системи та процеси для виявлення, оцінки та надання інформації щодо концентрації ризиків на рівні групи (в тому числі для цілей моніторингу та контролю цих концентрацій).</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28(b)</w:t>
      </w:r>
      <w:r w:rsidRPr="00030F17">
        <w:rPr>
          <w:sz w:val="21"/>
          <w:szCs w:val="21"/>
        </w:rPr>
        <w:tab/>
      </w:r>
      <w:r w:rsidRPr="00030F17">
        <w:rPr>
          <w:rFonts w:ascii="Times New Roman" w:hAnsi="Times New Roman"/>
          <w:sz w:val="21"/>
          <w:szCs w:val="21"/>
        </w:rPr>
        <w:t xml:space="preserve">Органи нагляду мають вимагати, щоб фінансовий конгломерат мав ефективні системи та процеси для виявлення, оцінки та надання інформації щодо значних </w:t>
      </w:r>
      <w:proofErr w:type="spellStart"/>
      <w:r w:rsidRPr="00030F17">
        <w:rPr>
          <w:rFonts w:ascii="Times New Roman" w:hAnsi="Times New Roman"/>
          <w:sz w:val="21"/>
          <w:szCs w:val="21"/>
        </w:rPr>
        <w:t>внутрішньогрупових</w:t>
      </w:r>
      <w:proofErr w:type="spellEnd"/>
      <w:r w:rsidRPr="00030F17">
        <w:rPr>
          <w:rFonts w:ascii="Times New Roman" w:hAnsi="Times New Roman"/>
          <w:sz w:val="21"/>
          <w:szCs w:val="21"/>
        </w:rPr>
        <w:t xml:space="preserve"> операцій та схильності до ризиків.</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E32F0D" w:rsidRDefault="00106184" w:rsidP="00B13BEF">
      <w:pPr>
        <w:spacing w:after="0"/>
        <w:ind w:left="709" w:hanging="709"/>
        <w:jc w:val="both"/>
        <w:rPr>
          <w:rFonts w:ascii="Times New Roman" w:hAnsi="Times New Roman" w:cs="Times New Roman"/>
        </w:rPr>
      </w:pPr>
    </w:p>
    <w:p w:rsidR="00106184" w:rsidRPr="00E32F0D" w:rsidRDefault="00106184" w:rsidP="00B13BEF">
      <w:pPr>
        <w:spacing w:after="0"/>
        <w:ind w:left="709" w:hanging="709"/>
        <w:jc w:val="both"/>
        <w:rPr>
          <w:rFonts w:ascii="Times New Roman" w:hAnsi="Times New Roman" w:cs="Times New Roman"/>
        </w:rPr>
      </w:pPr>
    </w:p>
    <w:p w:rsidR="00106184" w:rsidRPr="00E32F0D" w:rsidRDefault="00106184" w:rsidP="00B13BEF">
      <w:pPr>
        <w:spacing w:after="0"/>
        <w:ind w:left="709" w:hanging="709"/>
        <w:jc w:val="both"/>
        <w:rPr>
          <w:rFonts w:ascii="Times New Roman" w:hAnsi="Times New Roman" w:cs="Times New Roman"/>
        </w:rPr>
      </w:pPr>
      <w:r w:rsidRPr="00E32F0D">
        <w:rPr>
          <w:rFonts w:ascii="Times New Roman" w:hAnsi="Times New Roman"/>
        </w:rPr>
        <w:t>__________________________</w:t>
      </w:r>
    </w:p>
    <w:p w:rsidR="00106184" w:rsidRPr="00E32F0D" w:rsidRDefault="00106184" w:rsidP="00B13BEF">
      <w:pPr>
        <w:spacing w:after="0"/>
        <w:ind w:left="709" w:hanging="709"/>
        <w:jc w:val="both"/>
        <w:rPr>
          <w:rFonts w:ascii="Times New Roman" w:hAnsi="Times New Roman" w:cs="Times New Roman"/>
          <w:sz w:val="18"/>
        </w:rPr>
      </w:pPr>
      <w:r w:rsidRPr="00E32F0D">
        <w:rPr>
          <w:rFonts w:ascii="Times New Roman" w:hAnsi="Times New Roman"/>
          <w:sz w:val="18"/>
          <w:vertAlign w:val="superscript"/>
        </w:rPr>
        <w:t>16</w:t>
      </w:r>
      <w:r w:rsidRPr="00E32F0D">
        <w:rPr>
          <w:rFonts w:ascii="Times New Roman" w:hAnsi="Times New Roman"/>
          <w:sz w:val="18"/>
        </w:rPr>
        <w:t xml:space="preserve">    Див. Звіт Спільного форуму, «Досягнення у моделюванні агрегування ризиків», жовтень 2010 р., </w:t>
      </w:r>
      <w:hyperlink r:id="rId16">
        <w:r w:rsidRPr="00E32F0D">
          <w:rPr>
            <w:rStyle w:val="Hyperlink"/>
            <w:rFonts w:ascii="Times New Roman" w:hAnsi="Times New Roman"/>
            <w:color w:val="auto"/>
            <w:sz w:val="18"/>
            <w:u w:val="none"/>
          </w:rPr>
          <w:t>www.bis.org/publ/joint25.pdf</w:t>
        </w:r>
      </w:hyperlink>
    </w:p>
    <w:p w:rsidR="00106184" w:rsidRPr="00E32F0D" w:rsidRDefault="00106184" w:rsidP="00B13BEF">
      <w:pPr>
        <w:spacing w:after="0"/>
        <w:ind w:left="709" w:hanging="709"/>
        <w:jc w:val="both"/>
        <w:rPr>
          <w:rFonts w:ascii="Times New Roman" w:hAnsi="Times New Roman" w:cs="Times New Roman"/>
        </w:rPr>
      </w:pPr>
    </w:p>
    <w:p w:rsidR="00106184" w:rsidRPr="00E32F0D" w:rsidRDefault="00106184" w:rsidP="00030F17">
      <w:pPr>
        <w:spacing w:after="0"/>
        <w:ind w:left="709" w:hanging="709"/>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37</w:t>
      </w:r>
      <w:r w:rsidRPr="00E32F0D">
        <w:br w:type="page"/>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lastRenderedPageBreak/>
        <w:t>28(c)</w:t>
      </w:r>
      <w:r w:rsidRPr="00030F17">
        <w:rPr>
          <w:sz w:val="21"/>
          <w:szCs w:val="21"/>
        </w:rPr>
        <w:tab/>
      </w:r>
      <w:r w:rsidRPr="00030F17">
        <w:rPr>
          <w:rFonts w:ascii="Times New Roman" w:hAnsi="Times New Roman"/>
          <w:sz w:val="21"/>
          <w:szCs w:val="21"/>
        </w:rPr>
        <w:t xml:space="preserve">Органи нагляду мають вимагати від фінансового конгломерату на регулярній основі надавати інформацію про значні концентрації ризиків, </w:t>
      </w:r>
      <w:proofErr w:type="spellStart"/>
      <w:r w:rsidRPr="00030F17">
        <w:rPr>
          <w:rFonts w:ascii="Times New Roman" w:hAnsi="Times New Roman"/>
          <w:sz w:val="21"/>
          <w:szCs w:val="21"/>
        </w:rPr>
        <w:t>внутрішньогрупові</w:t>
      </w:r>
      <w:proofErr w:type="spellEnd"/>
      <w:r w:rsidRPr="00030F17">
        <w:rPr>
          <w:rFonts w:ascii="Times New Roman" w:hAnsi="Times New Roman"/>
          <w:sz w:val="21"/>
          <w:szCs w:val="21"/>
        </w:rPr>
        <w:t xml:space="preserve"> операції та схильність до ризиків на рівні фінансового конгломерату.</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28(d)</w:t>
      </w:r>
      <w:r w:rsidRPr="00030F17">
        <w:rPr>
          <w:sz w:val="21"/>
          <w:szCs w:val="21"/>
        </w:rPr>
        <w:tab/>
      </w:r>
      <w:r w:rsidRPr="00030F17">
        <w:rPr>
          <w:rFonts w:ascii="Times New Roman" w:hAnsi="Times New Roman"/>
          <w:sz w:val="21"/>
          <w:szCs w:val="21"/>
        </w:rPr>
        <w:t>Органи нагляду мають розглянути питання про встановлення кількісних обмежень та адекватних вимог до звітності.</w:t>
      </w:r>
    </w:p>
    <w:p w:rsidR="00106184" w:rsidRPr="00030F17" w:rsidRDefault="00106184"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t>Пояснювальні коментарі</w:t>
      </w:r>
    </w:p>
    <w:p w:rsidR="00106184" w:rsidRPr="00030F17" w:rsidRDefault="00106184" w:rsidP="00B13BEF">
      <w:pPr>
        <w:spacing w:after="0"/>
        <w:ind w:left="709" w:hanging="709"/>
        <w:jc w:val="both"/>
        <w:rPr>
          <w:rFonts w:ascii="Times New Roman" w:hAnsi="Times New Roman" w:cs="Times New Roman"/>
          <w:b/>
          <w:i/>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28.1</w:t>
      </w:r>
      <w:r w:rsidRPr="00030F17">
        <w:rPr>
          <w:sz w:val="21"/>
          <w:szCs w:val="21"/>
        </w:rPr>
        <w:tab/>
      </w:r>
      <w:r w:rsidRPr="00030F17">
        <w:rPr>
          <w:rFonts w:ascii="Times New Roman" w:hAnsi="Times New Roman"/>
          <w:sz w:val="21"/>
          <w:szCs w:val="21"/>
        </w:rPr>
        <w:t xml:space="preserve">Органи нагляду мають забезпечити, щоб фінансові конгломерати відповідним чином здійснювали управління своїми концентраціями ризиків, </w:t>
      </w:r>
      <w:proofErr w:type="spellStart"/>
      <w:r w:rsidRPr="00030F17">
        <w:rPr>
          <w:rFonts w:ascii="Times New Roman" w:hAnsi="Times New Roman"/>
          <w:sz w:val="21"/>
          <w:szCs w:val="21"/>
        </w:rPr>
        <w:t>внутрішньогруповими</w:t>
      </w:r>
      <w:proofErr w:type="spellEnd"/>
      <w:r w:rsidRPr="00030F17">
        <w:rPr>
          <w:rFonts w:ascii="Times New Roman" w:hAnsi="Times New Roman"/>
          <w:sz w:val="21"/>
          <w:szCs w:val="21"/>
        </w:rPr>
        <w:t xml:space="preserve"> операціями та схильністю до ризиків.</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28.2</w:t>
      </w:r>
      <w:r w:rsidRPr="00030F17">
        <w:rPr>
          <w:sz w:val="21"/>
          <w:szCs w:val="21"/>
        </w:rPr>
        <w:tab/>
      </w:r>
      <w:r w:rsidRPr="00030F17">
        <w:rPr>
          <w:rFonts w:ascii="Times New Roman" w:hAnsi="Times New Roman"/>
          <w:sz w:val="21"/>
          <w:szCs w:val="21"/>
        </w:rPr>
        <w:t xml:space="preserve">Органи нагляду мають заохочувати належне публічне розкриття інформації про концентрації ризиків, </w:t>
      </w:r>
      <w:proofErr w:type="spellStart"/>
      <w:r w:rsidRPr="00030F17">
        <w:rPr>
          <w:rFonts w:ascii="Times New Roman" w:hAnsi="Times New Roman"/>
          <w:sz w:val="21"/>
          <w:szCs w:val="21"/>
        </w:rPr>
        <w:t>внутрішньогрупові</w:t>
      </w:r>
      <w:proofErr w:type="spellEnd"/>
      <w:r w:rsidRPr="00030F17">
        <w:rPr>
          <w:rFonts w:ascii="Times New Roman" w:hAnsi="Times New Roman"/>
          <w:sz w:val="21"/>
          <w:szCs w:val="21"/>
        </w:rPr>
        <w:t xml:space="preserve"> операції та схильність до ризиків.</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28.3</w:t>
      </w:r>
      <w:r w:rsidRPr="00030F17">
        <w:rPr>
          <w:sz w:val="21"/>
          <w:szCs w:val="21"/>
        </w:rPr>
        <w:tab/>
      </w:r>
      <w:r w:rsidRPr="00030F17">
        <w:rPr>
          <w:rFonts w:ascii="Times New Roman" w:hAnsi="Times New Roman"/>
          <w:sz w:val="21"/>
          <w:szCs w:val="21"/>
        </w:rPr>
        <w:t xml:space="preserve">Органи нагляду мають підтримувати тісний зв'язок один з одним, щоб забезпечити з'ясування побоювань один одного та координування належним чином будь-яких наглядових дій, що стосуються концентрацій ризиків, </w:t>
      </w:r>
      <w:proofErr w:type="spellStart"/>
      <w:r w:rsidRPr="00030F17">
        <w:rPr>
          <w:rFonts w:ascii="Times New Roman" w:hAnsi="Times New Roman"/>
          <w:sz w:val="21"/>
          <w:szCs w:val="21"/>
        </w:rPr>
        <w:t>внутрішньогрупових</w:t>
      </w:r>
      <w:proofErr w:type="spellEnd"/>
      <w:r w:rsidRPr="00030F17">
        <w:rPr>
          <w:rFonts w:ascii="Times New Roman" w:hAnsi="Times New Roman"/>
          <w:sz w:val="21"/>
          <w:szCs w:val="21"/>
        </w:rPr>
        <w:t xml:space="preserve"> операцій та схильності до ризиків в межах фінансового конгломерату.</w:t>
      </w:r>
    </w:p>
    <w:p w:rsidR="00106184" w:rsidRPr="00030F17" w:rsidRDefault="00106184" w:rsidP="00B13BEF">
      <w:pPr>
        <w:spacing w:after="0"/>
        <w:ind w:left="709" w:hanging="709"/>
        <w:jc w:val="both"/>
        <w:rPr>
          <w:rFonts w:ascii="Times New Roman" w:hAnsi="Times New Roman" w:cs="Times New Roman"/>
          <w:sz w:val="21"/>
          <w:szCs w:val="21"/>
        </w:rPr>
      </w:pPr>
    </w:p>
    <w:p w:rsidR="00106184" w:rsidRPr="00030F17" w:rsidRDefault="00106184"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28.4</w:t>
      </w:r>
      <w:r w:rsidRPr="00030F17">
        <w:rPr>
          <w:sz w:val="21"/>
          <w:szCs w:val="21"/>
        </w:rPr>
        <w:tab/>
      </w:r>
      <w:r w:rsidRPr="00030F17">
        <w:rPr>
          <w:rFonts w:ascii="Times New Roman" w:hAnsi="Times New Roman"/>
          <w:sz w:val="21"/>
          <w:szCs w:val="21"/>
        </w:rPr>
        <w:t xml:space="preserve">Органи нагляду мають ефективно справлятися з концентраціями істотних ризиків, </w:t>
      </w:r>
      <w:proofErr w:type="spellStart"/>
      <w:r w:rsidRPr="00030F17">
        <w:rPr>
          <w:rFonts w:ascii="Times New Roman" w:hAnsi="Times New Roman"/>
          <w:sz w:val="21"/>
          <w:szCs w:val="21"/>
        </w:rPr>
        <w:t>внутрішньогруповими</w:t>
      </w:r>
      <w:proofErr w:type="spellEnd"/>
      <w:r w:rsidRPr="00030F17">
        <w:rPr>
          <w:rFonts w:ascii="Times New Roman" w:hAnsi="Times New Roman"/>
          <w:sz w:val="21"/>
          <w:szCs w:val="21"/>
        </w:rPr>
        <w:t xml:space="preserve"> операціями та схильністю до ризиків, які вважаються такими, що мають негативний вплив на регульованих суб'єктів або фінансовий конгломерат в цілому.</w:t>
      </w:r>
    </w:p>
    <w:p w:rsidR="00106184" w:rsidRPr="00030F17" w:rsidRDefault="00106184"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tbl>
      <w:tblPr>
        <w:tblStyle w:val="TableGrid"/>
        <w:tblW w:w="0" w:type="auto"/>
        <w:tblInd w:w="108" w:type="dxa"/>
        <w:tblLook w:val="04A0" w:firstRow="1" w:lastRow="0" w:firstColumn="1" w:lastColumn="0" w:noHBand="0" w:noVBand="1"/>
      </w:tblPr>
      <w:tblGrid>
        <w:gridCol w:w="9356"/>
      </w:tblGrid>
      <w:tr w:rsidR="00106184" w:rsidRPr="00030F17" w:rsidTr="009B2C2D">
        <w:trPr>
          <w:trHeight w:val="1407"/>
        </w:trPr>
        <w:tc>
          <w:tcPr>
            <w:tcW w:w="9356" w:type="dxa"/>
            <w:vAlign w:val="center"/>
          </w:tcPr>
          <w:p w:rsidR="00106184" w:rsidRPr="00030F17" w:rsidRDefault="00106184" w:rsidP="00B13BEF">
            <w:pPr>
              <w:jc w:val="both"/>
              <w:rPr>
                <w:rFonts w:ascii="Times New Roman" w:hAnsi="Times New Roman" w:cs="Times New Roman"/>
                <w:b/>
                <w:sz w:val="21"/>
                <w:szCs w:val="21"/>
              </w:rPr>
            </w:pPr>
            <w:r w:rsidRPr="00030F17">
              <w:rPr>
                <w:rFonts w:ascii="Times New Roman" w:hAnsi="Times New Roman"/>
                <w:b/>
                <w:sz w:val="21"/>
                <w:szCs w:val="21"/>
              </w:rPr>
              <w:t>Позабалансові операції</w:t>
            </w:r>
          </w:p>
          <w:p w:rsidR="00106184" w:rsidRPr="00030F17" w:rsidRDefault="00106184" w:rsidP="00B13BEF">
            <w:pPr>
              <w:jc w:val="both"/>
              <w:rPr>
                <w:rFonts w:ascii="Times New Roman" w:hAnsi="Times New Roman" w:cs="Times New Roman"/>
                <w:b/>
                <w:sz w:val="21"/>
                <w:szCs w:val="21"/>
              </w:rPr>
            </w:pPr>
          </w:p>
          <w:p w:rsidR="00106184" w:rsidRPr="00030F17" w:rsidRDefault="00106184" w:rsidP="00B13BEF">
            <w:pPr>
              <w:ind w:left="743" w:hanging="743"/>
              <w:jc w:val="both"/>
              <w:rPr>
                <w:rFonts w:ascii="Times New Roman" w:hAnsi="Times New Roman" w:cs="Times New Roman"/>
                <w:b/>
                <w:sz w:val="21"/>
                <w:szCs w:val="21"/>
              </w:rPr>
            </w:pPr>
            <w:r w:rsidRPr="00030F17">
              <w:rPr>
                <w:rFonts w:ascii="Times New Roman" w:hAnsi="Times New Roman"/>
                <w:b/>
                <w:sz w:val="21"/>
                <w:szCs w:val="21"/>
              </w:rPr>
              <w:t>29.</w:t>
            </w:r>
            <w:r w:rsidRPr="00030F17">
              <w:rPr>
                <w:sz w:val="21"/>
                <w:szCs w:val="21"/>
              </w:rPr>
              <w:t xml:space="preserve"> </w:t>
            </w:r>
            <w:r w:rsidRPr="00030F17">
              <w:rPr>
                <w:sz w:val="21"/>
                <w:szCs w:val="21"/>
              </w:rPr>
              <w:tab/>
            </w:r>
            <w:r w:rsidRPr="00030F17">
              <w:rPr>
                <w:rFonts w:ascii="Times New Roman" w:hAnsi="Times New Roman"/>
                <w:sz w:val="21"/>
                <w:szCs w:val="21"/>
              </w:rPr>
              <w:t>Органи нагляду</w:t>
            </w:r>
            <w:r w:rsidRPr="00030F17">
              <w:rPr>
                <w:rFonts w:ascii="Times New Roman" w:hAnsi="Times New Roman"/>
                <w:b/>
                <w:sz w:val="21"/>
                <w:szCs w:val="21"/>
              </w:rPr>
              <w:t xml:space="preserve"> мають вимагати, щоб позабалансові операції, в тому числі суб'єкти спеціального призначення, були в рамках обсягу нагляду в межах групи фінансового конгломерату, де це доречно.</w:t>
            </w:r>
            <w:r w:rsidRPr="00030F17">
              <w:rPr>
                <w:rFonts w:ascii="Times New Roman" w:hAnsi="Times New Roman"/>
                <w:b/>
                <w:sz w:val="21"/>
                <w:szCs w:val="21"/>
                <w:vertAlign w:val="superscript"/>
              </w:rPr>
              <w:t>17</w:t>
            </w:r>
          </w:p>
        </w:tc>
      </w:tr>
    </w:tbl>
    <w:p w:rsidR="00106184" w:rsidRPr="00030F17" w:rsidRDefault="00106184" w:rsidP="00B13BEF">
      <w:pPr>
        <w:spacing w:after="0"/>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b/>
          <w:i/>
          <w:sz w:val="21"/>
          <w:szCs w:val="21"/>
        </w:rPr>
      </w:pPr>
      <w:r w:rsidRPr="00030F17">
        <w:rPr>
          <w:rFonts w:ascii="Times New Roman" w:hAnsi="Times New Roman"/>
          <w:b/>
          <w:i/>
          <w:sz w:val="21"/>
          <w:szCs w:val="21"/>
        </w:rPr>
        <w:t>Критерії реалізації</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29(a)</w:t>
      </w:r>
      <w:r w:rsidRPr="00030F17">
        <w:rPr>
          <w:sz w:val="21"/>
          <w:szCs w:val="21"/>
        </w:rPr>
        <w:tab/>
      </w:r>
      <w:r w:rsidRPr="00030F17">
        <w:rPr>
          <w:rFonts w:ascii="Times New Roman" w:hAnsi="Times New Roman"/>
          <w:sz w:val="21"/>
          <w:szCs w:val="21"/>
        </w:rPr>
        <w:t xml:space="preserve">Органи нагляду мають вимагати наявності процесу для визначення того, чи вимагає характер відносин між фінансовим конгломератом та суб'єктом спеціального призначення (ССП) від ССП бути повністю або </w:t>
      </w:r>
      <w:proofErr w:type="spellStart"/>
      <w:r w:rsidRPr="00030F17">
        <w:rPr>
          <w:rFonts w:ascii="Times New Roman" w:hAnsi="Times New Roman"/>
          <w:sz w:val="21"/>
          <w:szCs w:val="21"/>
        </w:rPr>
        <w:t>пропорційно</w:t>
      </w:r>
      <w:proofErr w:type="spellEnd"/>
      <w:r w:rsidRPr="00030F17">
        <w:rPr>
          <w:rFonts w:ascii="Times New Roman" w:hAnsi="Times New Roman"/>
          <w:sz w:val="21"/>
          <w:szCs w:val="21"/>
        </w:rPr>
        <w:t xml:space="preserve"> консолідованим в фінансовий конгломерат для цілей нагляду.</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29(b)</w:t>
      </w:r>
      <w:r w:rsidRPr="00030F17">
        <w:rPr>
          <w:sz w:val="21"/>
          <w:szCs w:val="21"/>
        </w:rPr>
        <w:tab/>
      </w:r>
      <w:r w:rsidRPr="00030F17">
        <w:rPr>
          <w:rFonts w:ascii="Times New Roman" w:hAnsi="Times New Roman"/>
          <w:sz w:val="21"/>
          <w:szCs w:val="21"/>
        </w:rPr>
        <w:t xml:space="preserve">Органи нагляду мають вимагати, щоб перевірки </w:t>
      </w:r>
      <w:proofErr w:type="spellStart"/>
      <w:r w:rsidRPr="00030F17">
        <w:rPr>
          <w:rFonts w:ascii="Times New Roman" w:hAnsi="Times New Roman"/>
          <w:sz w:val="21"/>
          <w:szCs w:val="21"/>
        </w:rPr>
        <w:t>стресостійкості</w:t>
      </w:r>
      <w:proofErr w:type="spellEnd"/>
      <w:r w:rsidRPr="00030F17">
        <w:rPr>
          <w:rFonts w:ascii="Times New Roman" w:hAnsi="Times New Roman"/>
          <w:sz w:val="21"/>
          <w:szCs w:val="21"/>
        </w:rPr>
        <w:t xml:space="preserve"> та аналізи сценаріїв фінансового конгломерату брали до уваги ризик, пов'язаний з позабалансовою діяльністю.</w:t>
      </w: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p>
    <w:p w:rsidR="00106184" w:rsidRPr="00030F17" w:rsidRDefault="00106184" w:rsidP="00B13BEF">
      <w:pPr>
        <w:shd w:val="clear" w:color="auto" w:fill="D9D9D9" w:themeFill="background1" w:themeFillShade="D9"/>
        <w:spacing w:after="0" w:line="240" w:lineRule="auto"/>
        <w:ind w:left="709" w:hanging="709"/>
        <w:jc w:val="both"/>
        <w:rPr>
          <w:rFonts w:ascii="Times New Roman" w:hAnsi="Times New Roman" w:cs="Times New Roman"/>
          <w:sz w:val="21"/>
          <w:szCs w:val="21"/>
        </w:rPr>
      </w:pPr>
      <w:r w:rsidRPr="00030F17">
        <w:rPr>
          <w:rFonts w:ascii="Times New Roman" w:hAnsi="Times New Roman"/>
          <w:sz w:val="21"/>
          <w:szCs w:val="21"/>
        </w:rPr>
        <w:t>29(c)</w:t>
      </w:r>
      <w:r w:rsidRPr="00030F17">
        <w:rPr>
          <w:sz w:val="21"/>
          <w:szCs w:val="21"/>
        </w:rPr>
        <w:tab/>
      </w:r>
      <w:r w:rsidRPr="00030F17">
        <w:rPr>
          <w:rFonts w:ascii="Times New Roman" w:hAnsi="Times New Roman"/>
          <w:sz w:val="21"/>
          <w:szCs w:val="21"/>
        </w:rPr>
        <w:t>Органи нагляду мають вимагати врахування загального характеру відносин між фінансовим конгломератом та ССП, в тому числі ризик поширення фінансової інфекції від ССП. Ця оцінка має виходити за межі традиційного контролю та впливу на відносини.</w:t>
      </w:r>
    </w:p>
    <w:p w:rsidR="00106184" w:rsidRPr="00030F17" w:rsidRDefault="00106184"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r w:rsidRPr="00E32F0D">
        <w:rPr>
          <w:rFonts w:ascii="Times New Roman" w:hAnsi="Times New Roman"/>
        </w:rPr>
        <w:t>_______________________</w:t>
      </w:r>
    </w:p>
    <w:p w:rsidR="001730A6" w:rsidRPr="00E32F0D" w:rsidRDefault="001730A6" w:rsidP="00B13BEF">
      <w:pPr>
        <w:spacing w:after="0"/>
        <w:ind w:left="709" w:hanging="709"/>
        <w:jc w:val="both"/>
        <w:rPr>
          <w:rFonts w:ascii="Times New Roman" w:hAnsi="Times New Roman" w:cs="Times New Roman"/>
          <w:sz w:val="18"/>
        </w:rPr>
      </w:pPr>
      <w:r w:rsidRPr="00E32F0D">
        <w:rPr>
          <w:rFonts w:ascii="Times New Roman" w:hAnsi="Times New Roman"/>
          <w:sz w:val="18"/>
          <w:vertAlign w:val="superscript"/>
        </w:rPr>
        <w:t>17</w:t>
      </w:r>
      <w:r w:rsidRPr="00E32F0D">
        <w:rPr>
          <w:rFonts w:ascii="Times New Roman" w:hAnsi="Times New Roman"/>
          <w:sz w:val="18"/>
        </w:rPr>
        <w:t xml:space="preserve">   Див. «Звіт Спільного форуму про суб'єкти спеціального призначення», вересень 2009 р., </w:t>
      </w:r>
      <w:hyperlink r:id="rId17">
        <w:r w:rsidRPr="00E32F0D">
          <w:rPr>
            <w:rStyle w:val="Hyperlink"/>
            <w:rFonts w:ascii="Times New Roman" w:hAnsi="Times New Roman"/>
            <w:sz w:val="18"/>
          </w:rPr>
          <w:t>www.bis.org/publ/joint23.pdf</w:t>
        </w:r>
      </w:hyperlink>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030F17">
      <w:pPr>
        <w:spacing w:after="0" w:line="240" w:lineRule="auto"/>
        <w:ind w:left="709" w:hanging="709"/>
        <w:jc w:val="both"/>
        <w:rPr>
          <w:rFonts w:ascii="Times New Roman" w:hAnsi="Times New Roman" w:cs="Times New Roman"/>
        </w:rPr>
      </w:pPr>
      <w:r w:rsidRPr="00E32F0D">
        <w:rPr>
          <w:rFonts w:ascii="Times New Roman" w:hAnsi="Times New Roman"/>
          <w:sz w:val="16"/>
        </w:rPr>
        <w:t>38</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br w:type="page"/>
      </w:r>
    </w:p>
    <w:p w:rsidR="001730A6" w:rsidRPr="00030F17" w:rsidRDefault="001730A6" w:rsidP="00B13BEF">
      <w:pPr>
        <w:spacing w:after="0"/>
        <w:ind w:left="709" w:hanging="709"/>
        <w:jc w:val="both"/>
        <w:rPr>
          <w:rFonts w:ascii="Times New Roman" w:hAnsi="Times New Roman" w:cs="Times New Roman"/>
          <w:b/>
          <w:i/>
          <w:sz w:val="21"/>
          <w:szCs w:val="21"/>
        </w:rPr>
      </w:pPr>
      <w:r w:rsidRPr="00030F17">
        <w:rPr>
          <w:rFonts w:ascii="Times New Roman" w:hAnsi="Times New Roman"/>
          <w:b/>
          <w:i/>
          <w:sz w:val="21"/>
          <w:szCs w:val="21"/>
        </w:rPr>
        <w:lastRenderedPageBreak/>
        <w:t>Пояснювальні коментарі</w:t>
      </w:r>
    </w:p>
    <w:p w:rsidR="001730A6" w:rsidRPr="00030F17" w:rsidRDefault="001730A6" w:rsidP="00B13BEF">
      <w:pPr>
        <w:spacing w:after="0"/>
        <w:ind w:left="709" w:hanging="709"/>
        <w:jc w:val="both"/>
        <w:rPr>
          <w:rFonts w:ascii="Times New Roman" w:hAnsi="Times New Roman" w:cs="Times New Roman"/>
          <w:b/>
          <w:i/>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29.1</w:t>
      </w:r>
      <w:r w:rsidRPr="00030F17">
        <w:rPr>
          <w:sz w:val="21"/>
          <w:szCs w:val="21"/>
        </w:rPr>
        <w:tab/>
      </w:r>
      <w:r w:rsidRPr="00030F17">
        <w:rPr>
          <w:rFonts w:ascii="Times New Roman" w:hAnsi="Times New Roman"/>
          <w:sz w:val="21"/>
          <w:szCs w:val="21"/>
        </w:rPr>
        <w:t>Система та процеси управління ризиками фінансового конгломерату мають охоплювати весь спектр ризиків для фінансового конгломерату. Сюди входять ризики, пов'язані з регульованими та нерегульованими суб'єктами, включаючи ССП та позабалансову діяльність.</w:t>
      </w: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29.2</w:t>
      </w:r>
      <w:r w:rsidRPr="00030F17">
        <w:rPr>
          <w:sz w:val="21"/>
          <w:szCs w:val="21"/>
        </w:rPr>
        <w:tab/>
      </w:r>
      <w:r w:rsidRPr="00030F17">
        <w:rPr>
          <w:rFonts w:ascii="Times New Roman" w:hAnsi="Times New Roman"/>
          <w:sz w:val="21"/>
          <w:szCs w:val="21"/>
        </w:rPr>
        <w:t>Той факт, що фінансовий конгломерат не володіє або не контролює ССП в традиційному сенсі цього слова не має означати, що він не має бути консолідованим. Мають бути розглянуті інші канали поширення фінансової інфекції, такі як надання (фактичної або умовної) підтримки ліквідності, ризик втрати ділової репутації, та чи належали раніше активи ССП фінансовому конгломерату або були сторонніми активами.</w:t>
      </w: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29.3</w:t>
      </w:r>
      <w:r w:rsidRPr="00030F17">
        <w:rPr>
          <w:sz w:val="21"/>
          <w:szCs w:val="21"/>
        </w:rPr>
        <w:tab/>
      </w:r>
      <w:r w:rsidRPr="00030F17">
        <w:rPr>
          <w:rFonts w:ascii="Times New Roman" w:hAnsi="Times New Roman"/>
          <w:sz w:val="21"/>
          <w:szCs w:val="21"/>
        </w:rPr>
        <w:t>Важливо, щоб фінансові конгломерати оцінили всі економічні ризики та бізнес-цілі ССП протягом усього терміну операції, проводячи різницю між передачею ризиків та трансформацією ризиків. Фінансові конгломерати мають усвідомлювати, що, з плином часу, природа цих ризиків може змінитися. Органи нагляду мають вимагати, щоб така оцінка мала постійний характер та щоб керівництво мало достатній рівень розуміння ризиків.</w:t>
      </w: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29.4</w:t>
      </w:r>
      <w:r w:rsidRPr="00030F17">
        <w:rPr>
          <w:sz w:val="21"/>
          <w:szCs w:val="21"/>
        </w:rPr>
        <w:tab/>
      </w:r>
      <w:r w:rsidRPr="00030F17">
        <w:rPr>
          <w:rFonts w:ascii="Times New Roman" w:hAnsi="Times New Roman"/>
          <w:sz w:val="21"/>
          <w:szCs w:val="21"/>
        </w:rPr>
        <w:t xml:space="preserve">Фінансові конгломерати повинні мати можливість </w:t>
      </w:r>
      <w:proofErr w:type="spellStart"/>
      <w:r w:rsidRPr="00030F17">
        <w:rPr>
          <w:rFonts w:ascii="Times New Roman" w:hAnsi="Times New Roman"/>
          <w:sz w:val="21"/>
          <w:szCs w:val="21"/>
        </w:rPr>
        <w:t>агрегувати</w:t>
      </w:r>
      <w:proofErr w:type="spellEnd"/>
      <w:r w:rsidRPr="00030F17">
        <w:rPr>
          <w:rFonts w:ascii="Times New Roman" w:hAnsi="Times New Roman"/>
          <w:sz w:val="21"/>
          <w:szCs w:val="21"/>
        </w:rPr>
        <w:t>, оцінювати та надавати інформацію про всі свої ризики ССП разом з усіма іншими ризиками в межах фірми.</w:t>
      </w: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r w:rsidRPr="00030F17">
        <w:rPr>
          <w:rFonts w:ascii="Times New Roman" w:hAnsi="Times New Roman"/>
          <w:sz w:val="21"/>
          <w:szCs w:val="21"/>
        </w:rPr>
        <w:t>29.5</w:t>
      </w:r>
      <w:r w:rsidRPr="00030F17">
        <w:rPr>
          <w:sz w:val="21"/>
          <w:szCs w:val="21"/>
        </w:rPr>
        <w:tab/>
      </w:r>
      <w:r w:rsidRPr="00030F17">
        <w:rPr>
          <w:rFonts w:ascii="Times New Roman" w:hAnsi="Times New Roman"/>
          <w:sz w:val="21"/>
          <w:szCs w:val="21"/>
        </w:rPr>
        <w:t xml:space="preserve">Органи нагляду мають регулярно контролювати та здійснювати моніторинг за використанням діяльності всіх ССП та оцінювати наслідки для фінансового конгломерату від діяльності ССП, з метою виявлення подій, що можуть призвести до системного ослаблення та поширення фінансової інфекції або що можуть погіршити </w:t>
      </w:r>
      <w:proofErr w:type="spellStart"/>
      <w:r w:rsidRPr="00030F17">
        <w:rPr>
          <w:rFonts w:ascii="Times New Roman" w:hAnsi="Times New Roman"/>
          <w:sz w:val="21"/>
          <w:szCs w:val="21"/>
        </w:rPr>
        <w:t>проциклічність</w:t>
      </w:r>
      <w:proofErr w:type="spellEnd"/>
      <w:r w:rsidRPr="00030F17">
        <w:rPr>
          <w:rFonts w:ascii="Times New Roman" w:hAnsi="Times New Roman"/>
          <w:sz w:val="21"/>
          <w:szCs w:val="21"/>
        </w:rPr>
        <w:t>.</w:t>
      </w: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030F17" w:rsidRDefault="001730A6" w:rsidP="00B13BEF">
      <w:pPr>
        <w:spacing w:after="0"/>
        <w:ind w:left="709" w:hanging="709"/>
        <w:jc w:val="both"/>
        <w:rPr>
          <w:rFonts w:ascii="Times New Roman" w:hAnsi="Times New Roman" w:cs="Times New Roman"/>
          <w:sz w:val="21"/>
          <w:szCs w:val="21"/>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B13BEF">
      <w:pPr>
        <w:spacing w:after="0"/>
        <w:ind w:left="709" w:hanging="709"/>
        <w:jc w:val="both"/>
        <w:rPr>
          <w:rFonts w:ascii="Times New Roman" w:hAnsi="Times New Roman" w:cs="Times New Roman"/>
        </w:rPr>
      </w:pPr>
    </w:p>
    <w:p w:rsidR="001730A6" w:rsidRPr="00E32F0D" w:rsidRDefault="001730A6" w:rsidP="001730A6">
      <w:pPr>
        <w:spacing w:after="0"/>
        <w:ind w:left="709" w:hanging="709"/>
        <w:rPr>
          <w:rFonts w:ascii="Times New Roman" w:hAnsi="Times New Roman" w:cs="Times New Roman"/>
        </w:rPr>
      </w:pPr>
    </w:p>
    <w:p w:rsidR="001730A6" w:rsidRPr="00E32F0D" w:rsidRDefault="001730A6" w:rsidP="001730A6">
      <w:pPr>
        <w:spacing w:after="0"/>
        <w:ind w:left="709" w:hanging="709"/>
        <w:rPr>
          <w:rFonts w:ascii="Times New Roman" w:hAnsi="Times New Roman" w:cs="Times New Roman"/>
        </w:rPr>
      </w:pPr>
    </w:p>
    <w:p w:rsidR="001730A6" w:rsidRPr="00E32F0D" w:rsidRDefault="001730A6" w:rsidP="001730A6">
      <w:pPr>
        <w:spacing w:after="0"/>
        <w:ind w:left="709" w:hanging="709"/>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39</w:t>
      </w:r>
    </w:p>
    <w:p w:rsidR="00421B06" w:rsidRPr="00E32F0D" w:rsidRDefault="00421B06" w:rsidP="001730A6">
      <w:pPr>
        <w:spacing w:after="0"/>
        <w:ind w:left="709" w:hanging="709"/>
        <w:rPr>
          <w:rFonts w:ascii="Times New Roman" w:hAnsi="Times New Roman" w:cs="Times New Roman"/>
        </w:rPr>
        <w:sectPr w:rsidR="00421B06" w:rsidRPr="00E32F0D" w:rsidSect="00C40D52">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993" w:left="1701" w:header="708" w:footer="708" w:gutter="0"/>
          <w:cols w:space="708"/>
          <w:docGrid w:linePitch="360"/>
        </w:sectPr>
      </w:pPr>
    </w:p>
    <w:p w:rsidR="00421B06" w:rsidRPr="00E32F0D" w:rsidRDefault="00421B06" w:rsidP="00421B06">
      <w:pPr>
        <w:spacing w:after="0"/>
        <w:ind w:left="709" w:hanging="709"/>
        <w:jc w:val="center"/>
        <w:rPr>
          <w:rFonts w:ascii="Times New Roman" w:hAnsi="Times New Roman" w:cs="Times New Roman"/>
          <w:b/>
          <w:sz w:val="36"/>
        </w:rPr>
      </w:pPr>
      <w:r w:rsidRPr="00E32F0D">
        <w:rPr>
          <w:rFonts w:ascii="Times New Roman" w:hAnsi="Times New Roman"/>
          <w:b/>
          <w:sz w:val="36"/>
        </w:rPr>
        <w:lastRenderedPageBreak/>
        <w:t>Додаток 1</w:t>
      </w:r>
    </w:p>
    <w:p w:rsidR="001730A6" w:rsidRPr="00E32F0D" w:rsidRDefault="00421B06" w:rsidP="00421B06">
      <w:pPr>
        <w:spacing w:after="0"/>
        <w:ind w:left="3828" w:right="2662"/>
        <w:jc w:val="center"/>
        <w:rPr>
          <w:rFonts w:ascii="Times New Roman" w:hAnsi="Times New Roman" w:cs="Times New Roman"/>
          <w:b/>
          <w:sz w:val="28"/>
        </w:rPr>
      </w:pPr>
      <w:r w:rsidRPr="00E32F0D">
        <w:rPr>
          <w:rFonts w:ascii="Times New Roman" w:hAnsi="Times New Roman"/>
          <w:b/>
          <w:sz w:val="28"/>
        </w:rPr>
        <w:t>Додаток 1 - Детальне викладення «Принципів нагляду за фінансовими конгломератами 1999 р.» та «Принципів нагляду за фінансовими конгломератами 2012 р.»</w:t>
      </w:r>
    </w:p>
    <w:p w:rsidR="002C449C" w:rsidRPr="00E32F0D" w:rsidRDefault="002C449C" w:rsidP="00421B06">
      <w:pPr>
        <w:spacing w:after="0"/>
        <w:ind w:right="2662"/>
        <w:rPr>
          <w:rFonts w:ascii="Times New Roman" w:hAnsi="Times New Roman" w:cs="Times New Roman"/>
          <w:b/>
        </w:rPr>
      </w:pPr>
    </w:p>
    <w:tbl>
      <w:tblPr>
        <w:tblStyle w:val="TableGrid"/>
        <w:tblW w:w="0" w:type="auto"/>
        <w:tblLook w:val="04A0" w:firstRow="1" w:lastRow="0" w:firstColumn="1" w:lastColumn="0" w:noHBand="0" w:noVBand="1"/>
      </w:tblPr>
      <w:tblGrid>
        <w:gridCol w:w="4975"/>
        <w:gridCol w:w="4976"/>
        <w:gridCol w:w="4976"/>
      </w:tblGrid>
      <w:tr w:rsidR="00421B06" w:rsidRPr="00E32F0D" w:rsidTr="002C449C">
        <w:trPr>
          <w:trHeight w:val="752"/>
        </w:trPr>
        <w:tc>
          <w:tcPr>
            <w:tcW w:w="4975" w:type="dxa"/>
            <w:shd w:val="clear" w:color="auto" w:fill="C2D69B" w:themeFill="accent3" w:themeFillTint="99"/>
            <w:vAlign w:val="center"/>
          </w:tcPr>
          <w:p w:rsidR="00421B06" w:rsidRPr="00E32F0D" w:rsidRDefault="002C449C" w:rsidP="002C449C">
            <w:pPr>
              <w:ind w:right="-61"/>
              <w:rPr>
                <w:rFonts w:ascii="Times New Roman" w:hAnsi="Times New Roman" w:cs="Times New Roman"/>
                <w:b/>
              </w:rPr>
            </w:pPr>
            <w:r w:rsidRPr="00E32F0D">
              <w:rPr>
                <w:rFonts w:ascii="Times New Roman" w:hAnsi="Times New Roman"/>
                <w:b/>
              </w:rPr>
              <w:t>Принципи нагляду за фінансовими конгломератами 1999 р.</w:t>
            </w:r>
          </w:p>
        </w:tc>
        <w:tc>
          <w:tcPr>
            <w:tcW w:w="4976" w:type="dxa"/>
            <w:shd w:val="clear" w:color="auto" w:fill="C2D69B" w:themeFill="accent3" w:themeFillTint="99"/>
            <w:vAlign w:val="center"/>
          </w:tcPr>
          <w:p w:rsidR="00421B06" w:rsidRPr="00E32F0D" w:rsidRDefault="002C449C" w:rsidP="002C449C">
            <w:pPr>
              <w:ind w:right="-46"/>
              <w:rPr>
                <w:rFonts w:ascii="Times New Roman" w:hAnsi="Times New Roman" w:cs="Times New Roman"/>
                <w:b/>
              </w:rPr>
            </w:pPr>
            <w:r w:rsidRPr="00E32F0D">
              <w:rPr>
                <w:rFonts w:ascii="Times New Roman" w:hAnsi="Times New Roman"/>
                <w:b/>
              </w:rPr>
              <w:t>Принципи нагляду за фінансовими конгломератами 2012 р.</w:t>
            </w:r>
          </w:p>
        </w:tc>
        <w:tc>
          <w:tcPr>
            <w:tcW w:w="4976" w:type="dxa"/>
            <w:shd w:val="clear" w:color="auto" w:fill="C2D69B" w:themeFill="accent3" w:themeFillTint="99"/>
            <w:vAlign w:val="center"/>
          </w:tcPr>
          <w:p w:rsidR="00421B06" w:rsidRPr="00E32F0D" w:rsidRDefault="002C449C" w:rsidP="002C449C">
            <w:pPr>
              <w:ind w:right="2662"/>
              <w:rPr>
                <w:rFonts w:ascii="Times New Roman" w:hAnsi="Times New Roman" w:cs="Times New Roman"/>
                <w:b/>
              </w:rPr>
            </w:pPr>
            <w:r w:rsidRPr="00E32F0D">
              <w:rPr>
                <w:rFonts w:ascii="Times New Roman" w:hAnsi="Times New Roman"/>
                <w:b/>
              </w:rPr>
              <w:t>Спостереження</w:t>
            </w:r>
          </w:p>
          <w:p w:rsidR="002C449C" w:rsidRPr="00E32F0D" w:rsidRDefault="002C449C" w:rsidP="002C449C">
            <w:pPr>
              <w:ind w:right="2662"/>
              <w:rPr>
                <w:rFonts w:ascii="Times New Roman" w:hAnsi="Times New Roman" w:cs="Times New Roman"/>
                <w:b/>
              </w:rPr>
            </w:pPr>
          </w:p>
        </w:tc>
      </w:tr>
      <w:tr w:rsidR="002C449C" w:rsidRPr="00E32F0D" w:rsidTr="00E152F0">
        <w:trPr>
          <w:trHeight w:val="408"/>
        </w:trPr>
        <w:tc>
          <w:tcPr>
            <w:tcW w:w="14927" w:type="dxa"/>
            <w:gridSpan w:val="3"/>
            <w:shd w:val="clear" w:color="auto" w:fill="F6882E"/>
            <w:vAlign w:val="center"/>
          </w:tcPr>
          <w:p w:rsidR="002C449C" w:rsidRPr="00E32F0D" w:rsidRDefault="002C449C" w:rsidP="002C449C">
            <w:pPr>
              <w:ind w:right="2662"/>
              <w:rPr>
                <w:rFonts w:ascii="Times New Roman" w:hAnsi="Times New Roman" w:cs="Times New Roman"/>
                <w:b/>
              </w:rPr>
            </w:pPr>
            <w:r w:rsidRPr="00E32F0D">
              <w:rPr>
                <w:rFonts w:ascii="Times New Roman" w:hAnsi="Times New Roman"/>
                <w:b/>
              </w:rPr>
              <w:t>«Документ про достатність капіталу»</w:t>
            </w:r>
          </w:p>
        </w:tc>
      </w:tr>
      <w:tr w:rsidR="00421B06" w:rsidRPr="00E32F0D" w:rsidTr="00421B06">
        <w:tc>
          <w:tcPr>
            <w:tcW w:w="4975" w:type="dxa"/>
          </w:tcPr>
          <w:p w:rsidR="00421B06" w:rsidRPr="00E32F0D" w:rsidRDefault="00421B06" w:rsidP="00B13BEF">
            <w:pPr>
              <w:ind w:right="2662"/>
              <w:jc w:val="both"/>
              <w:rPr>
                <w:rFonts w:ascii="Times New Roman" w:hAnsi="Times New Roman" w:cs="Times New Roman"/>
                <w:b/>
              </w:rPr>
            </w:pPr>
          </w:p>
        </w:tc>
        <w:tc>
          <w:tcPr>
            <w:tcW w:w="4976" w:type="dxa"/>
          </w:tcPr>
          <w:p w:rsidR="00421B06" w:rsidRPr="00E32F0D" w:rsidRDefault="00421B06" w:rsidP="00B13BEF">
            <w:pPr>
              <w:ind w:right="2662"/>
              <w:jc w:val="both"/>
              <w:rPr>
                <w:rFonts w:ascii="Times New Roman" w:hAnsi="Times New Roman" w:cs="Times New Roman"/>
                <w:b/>
              </w:rPr>
            </w:pPr>
          </w:p>
        </w:tc>
        <w:tc>
          <w:tcPr>
            <w:tcW w:w="4976" w:type="dxa"/>
          </w:tcPr>
          <w:p w:rsidR="002C449C" w:rsidRPr="00030F17" w:rsidRDefault="002C449C" w:rsidP="00B13BEF">
            <w:pPr>
              <w:tabs>
                <w:tab w:val="left" w:pos="3090"/>
              </w:tabs>
              <w:ind w:right="-31"/>
              <w:jc w:val="both"/>
              <w:rPr>
                <w:rFonts w:ascii="Times New Roman" w:hAnsi="Times New Roman" w:cs="Times New Roman"/>
                <w:sz w:val="20"/>
              </w:rPr>
            </w:pPr>
            <w:r w:rsidRPr="00030F17">
              <w:rPr>
                <w:rFonts w:ascii="Times New Roman" w:hAnsi="Times New Roman"/>
                <w:i/>
                <w:sz w:val="20"/>
              </w:rPr>
              <w:t>«Принципи достатності капіталу»</w:t>
            </w:r>
            <w:r w:rsidRPr="00030F17">
              <w:rPr>
                <w:rFonts w:ascii="Times New Roman" w:hAnsi="Times New Roman"/>
                <w:sz w:val="20"/>
              </w:rPr>
              <w:t xml:space="preserve"> Спільного форуму 1999 р. були оновлені таким чином, щоб враховувати рекомендації, що містяться у звіті «Огляд диференційованого характеру та сфери застосування фінансового регулювання».</w:t>
            </w:r>
          </w:p>
          <w:p w:rsidR="002C449C" w:rsidRPr="00030F17" w:rsidRDefault="002C449C" w:rsidP="00B13BEF">
            <w:pPr>
              <w:tabs>
                <w:tab w:val="left" w:pos="397"/>
              </w:tabs>
              <w:ind w:left="397" w:right="-31" w:hanging="397"/>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 xml:space="preserve">Документ </w:t>
            </w:r>
            <w:r w:rsidRPr="00030F17">
              <w:rPr>
                <w:rFonts w:ascii="Times New Roman" w:hAnsi="Times New Roman"/>
                <w:i/>
                <w:sz w:val="20"/>
              </w:rPr>
              <w:t>«Принципи достатності капіталу»</w:t>
            </w:r>
            <w:r w:rsidRPr="00030F17">
              <w:rPr>
                <w:rFonts w:ascii="Times New Roman" w:hAnsi="Times New Roman"/>
                <w:sz w:val="20"/>
              </w:rPr>
              <w:t xml:space="preserve"> містить три пункти, яких немає у «Принципах 2012 р.», оскільки вони скоріше стосуються докладних інструкцій:</w:t>
            </w:r>
          </w:p>
          <w:p w:rsidR="002C449C" w:rsidRPr="00030F17" w:rsidRDefault="002C449C" w:rsidP="00B13BEF">
            <w:pPr>
              <w:tabs>
                <w:tab w:val="left" w:pos="822"/>
              </w:tabs>
              <w:ind w:left="822" w:right="-31" w:hanging="425"/>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 xml:space="preserve">У ньому визначені три методи вимірювань капіталу (див. пункти в розділі «Методи», а також Додатки 1 та 2 до документу </w:t>
            </w:r>
            <w:r w:rsidRPr="00030F17">
              <w:rPr>
                <w:rFonts w:ascii="Times New Roman" w:hAnsi="Times New Roman"/>
                <w:i/>
                <w:sz w:val="20"/>
              </w:rPr>
              <w:t>«Принципи достатності капіталу»</w:t>
            </w:r>
            <w:r w:rsidRPr="00030F17">
              <w:rPr>
                <w:rFonts w:ascii="Times New Roman" w:hAnsi="Times New Roman"/>
                <w:sz w:val="20"/>
              </w:rPr>
              <w:t>);</w:t>
            </w:r>
          </w:p>
          <w:p w:rsidR="002C449C" w:rsidRPr="00030F17" w:rsidRDefault="002C449C" w:rsidP="00B13BEF">
            <w:pPr>
              <w:tabs>
                <w:tab w:val="left" w:pos="822"/>
              </w:tabs>
              <w:ind w:left="822" w:right="-31" w:hanging="425"/>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 xml:space="preserve">В ньому зазначено, що коли не можливо здійснити зважену оцінку капіталу в регульованому залежному суб'єкті, вартість участі слід вирахувати (див. параграф під заголовком «Загальна сума </w:t>
            </w:r>
            <w:proofErr w:type="spellStart"/>
            <w:r w:rsidRPr="00030F17">
              <w:rPr>
                <w:rFonts w:ascii="Times New Roman" w:hAnsi="Times New Roman"/>
                <w:sz w:val="20"/>
              </w:rPr>
              <w:t>вирахувань</w:t>
            </w:r>
            <w:proofErr w:type="spellEnd"/>
            <w:r w:rsidRPr="00030F17">
              <w:rPr>
                <w:rFonts w:ascii="Times New Roman" w:hAnsi="Times New Roman"/>
                <w:sz w:val="20"/>
              </w:rPr>
              <w:t>»);</w:t>
            </w:r>
          </w:p>
          <w:p w:rsidR="00421B06" w:rsidRPr="00E32F0D" w:rsidRDefault="002C449C" w:rsidP="00B13BEF">
            <w:pPr>
              <w:tabs>
                <w:tab w:val="left" w:pos="822"/>
              </w:tabs>
              <w:ind w:left="822" w:right="-31" w:hanging="425"/>
              <w:jc w:val="both"/>
              <w:rPr>
                <w:rFonts w:ascii="Times New Roman" w:hAnsi="Times New Roman" w:cs="Times New Roman"/>
              </w:rPr>
            </w:pPr>
            <w:r w:rsidRPr="00030F17">
              <w:rPr>
                <w:rFonts w:ascii="Times New Roman" w:hAnsi="Times New Roman"/>
                <w:sz w:val="20"/>
              </w:rPr>
              <w:t>-</w:t>
            </w:r>
            <w:r w:rsidRPr="00030F17">
              <w:rPr>
                <w:sz w:val="20"/>
              </w:rPr>
              <w:tab/>
            </w:r>
            <w:r w:rsidRPr="00030F17">
              <w:rPr>
                <w:rFonts w:ascii="Times New Roman" w:hAnsi="Times New Roman"/>
                <w:sz w:val="20"/>
              </w:rPr>
              <w:t xml:space="preserve">В ньому ринковий ризик визначається, як «проблема, що виникла», яка може призвести до того, що органи нагляду </w:t>
            </w:r>
            <w:proofErr w:type="spellStart"/>
            <w:r w:rsidRPr="00030F17">
              <w:rPr>
                <w:rFonts w:ascii="Times New Roman" w:hAnsi="Times New Roman"/>
                <w:sz w:val="20"/>
              </w:rPr>
              <w:t>вирішать</w:t>
            </w:r>
            <w:proofErr w:type="spellEnd"/>
            <w:r w:rsidRPr="00030F17">
              <w:rPr>
                <w:rFonts w:ascii="Times New Roman" w:hAnsi="Times New Roman"/>
                <w:sz w:val="20"/>
              </w:rPr>
              <w:t xml:space="preserve">, що повне усунення позицій є неналежним, та що агрегація або підхід щодо </w:t>
            </w:r>
            <w:proofErr w:type="spellStart"/>
            <w:r w:rsidRPr="00030F17">
              <w:rPr>
                <w:rFonts w:ascii="Times New Roman" w:hAnsi="Times New Roman"/>
                <w:sz w:val="20"/>
              </w:rPr>
              <w:t>вирахувань</w:t>
            </w:r>
            <w:proofErr w:type="spellEnd"/>
            <w:r w:rsidRPr="00030F17">
              <w:rPr>
                <w:rFonts w:ascii="Times New Roman" w:hAnsi="Times New Roman"/>
                <w:sz w:val="20"/>
              </w:rPr>
              <w:t xml:space="preserve"> можуть забезпечити найкращу на рівні всієї групи оцінку ризиків (див. параграф під заголовком «Ринковий ризик»).</w:t>
            </w:r>
          </w:p>
        </w:tc>
      </w:tr>
    </w:tbl>
    <w:p w:rsidR="00421B06" w:rsidRPr="00E32F0D" w:rsidRDefault="00395C81" w:rsidP="00395C81">
      <w:pPr>
        <w:spacing w:after="0"/>
        <w:ind w:right="-31"/>
        <w:rPr>
          <w:rFonts w:ascii="Times New Roman" w:hAnsi="Times New Roman" w:cs="Times New Roman"/>
          <w:b/>
        </w:rPr>
      </w:pPr>
      <w:r w:rsidRPr="00E32F0D">
        <w:rPr>
          <w:rFonts w:ascii="Times New Roman" w:hAnsi="Times New Roman"/>
          <w:sz w:val="16"/>
        </w:rPr>
        <w:t>40</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tbl>
      <w:tblPr>
        <w:tblStyle w:val="TableGrid"/>
        <w:tblW w:w="0" w:type="auto"/>
        <w:tblLook w:val="04A0" w:firstRow="1" w:lastRow="0" w:firstColumn="1" w:lastColumn="0" w:noHBand="0" w:noVBand="1"/>
      </w:tblPr>
      <w:tblGrid>
        <w:gridCol w:w="4975"/>
        <w:gridCol w:w="4976"/>
        <w:gridCol w:w="4976"/>
      </w:tblGrid>
      <w:tr w:rsidR="002C449C" w:rsidRPr="00030F17" w:rsidTr="00326C7C">
        <w:trPr>
          <w:trHeight w:val="986"/>
        </w:trPr>
        <w:tc>
          <w:tcPr>
            <w:tcW w:w="4975" w:type="dxa"/>
          </w:tcPr>
          <w:p w:rsidR="002C449C" w:rsidRPr="00030F17" w:rsidRDefault="002C449C" w:rsidP="00B13BEF">
            <w:pPr>
              <w:ind w:right="-61"/>
              <w:jc w:val="both"/>
              <w:rPr>
                <w:rFonts w:ascii="Times New Roman" w:hAnsi="Times New Roman" w:cs="Times New Roman"/>
                <w:sz w:val="20"/>
              </w:rPr>
            </w:pPr>
          </w:p>
        </w:tc>
        <w:tc>
          <w:tcPr>
            <w:tcW w:w="4976" w:type="dxa"/>
          </w:tcPr>
          <w:p w:rsidR="002C449C" w:rsidRPr="00030F17" w:rsidRDefault="002C449C" w:rsidP="00B13BEF">
            <w:pPr>
              <w:ind w:right="-61"/>
              <w:jc w:val="both"/>
              <w:rPr>
                <w:rFonts w:ascii="Times New Roman" w:hAnsi="Times New Roman" w:cs="Times New Roman"/>
                <w:sz w:val="20"/>
              </w:rPr>
            </w:pPr>
          </w:p>
        </w:tc>
        <w:tc>
          <w:tcPr>
            <w:tcW w:w="4976" w:type="dxa"/>
          </w:tcPr>
          <w:p w:rsidR="002C449C" w:rsidRPr="00030F17" w:rsidRDefault="002C449C" w:rsidP="00B13BEF">
            <w:pPr>
              <w:tabs>
                <w:tab w:val="left" w:pos="397"/>
              </w:tabs>
              <w:ind w:left="397" w:right="-61" w:hanging="397"/>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Документ «Принципи достатності капіталу» містить три пункти, яких немає у «Принципах 2012 р.», оскільки вони стосуються скоріше докладних інструкцій:</w:t>
            </w:r>
          </w:p>
        </w:tc>
      </w:tr>
      <w:tr w:rsidR="002C449C" w:rsidRPr="00030F17" w:rsidTr="002C449C">
        <w:trPr>
          <w:trHeight w:val="1267"/>
        </w:trPr>
        <w:tc>
          <w:tcPr>
            <w:tcW w:w="4975"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I. Виявити та передбачити ситуації подвійного або багаторазового левериджу, тобто такі ситуації, де той самий капітал використовується одночасно в якості буфера щодо ризиків в двох або більше юридичних особах</w:t>
            </w:r>
          </w:p>
        </w:tc>
        <w:tc>
          <w:tcPr>
            <w:tcW w:w="4976" w:type="dxa"/>
            <w:shd w:val="clear" w:color="auto" w:fill="808080" w:themeFill="background1" w:themeFillShade="80"/>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17. Органи нагляду мають вимагати, щоб методи оцінки та визначення достатності капіталу враховували подвійний або багаторазовий леверидж.</w:t>
            </w:r>
          </w:p>
        </w:tc>
        <w:tc>
          <w:tcPr>
            <w:tcW w:w="4976"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По суті, ці два набори принципів є еквівалентними (див. «Критерії реалізації» 2012 р. та пояснення, що надаються у «Принципах 1999 р.»).</w:t>
            </w:r>
          </w:p>
        </w:tc>
      </w:tr>
      <w:tr w:rsidR="002C449C" w:rsidRPr="00030F17" w:rsidTr="002C449C">
        <w:trPr>
          <w:trHeight w:val="1554"/>
        </w:trPr>
        <w:tc>
          <w:tcPr>
            <w:tcW w:w="4975"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II. Виявити та передбачити ситуації, де материнська компанія випускає боргові зобов'язання та спускає доходи у формі акціонерного капіталу, що може призвести до надмірного левериджу</w:t>
            </w:r>
          </w:p>
        </w:tc>
        <w:tc>
          <w:tcPr>
            <w:tcW w:w="4976" w:type="dxa"/>
            <w:shd w:val="clear" w:color="auto" w:fill="808080" w:themeFill="background1" w:themeFillShade="80"/>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18. Органи нагляду мають вимагати, щоб методи оцінки та визначення достатності капіталу розглядали питання, пов'язані з надмірним левериджем, та ситуації, коли материнська компанія випускає боргові зобов'язання та спускає доходи у формі акціонерного капіталу дочірній компанії.</w:t>
            </w:r>
          </w:p>
        </w:tc>
        <w:tc>
          <w:tcPr>
            <w:tcW w:w="4976"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По суті, ці два набори принципів є еквівалентними. «Принципи 2012 р.» оновлюють «Принципи 1999 р.» «Пояснювальні коментарі» є майже подібними до коментарів, які надаються у «Принципах 1999 р.» стосовно ситуацій з надмірним левериджем.</w:t>
            </w:r>
          </w:p>
        </w:tc>
      </w:tr>
      <w:tr w:rsidR="002C449C" w:rsidRPr="00030F17" w:rsidTr="002C449C">
        <w:trPr>
          <w:trHeight w:val="1534"/>
        </w:trPr>
        <w:tc>
          <w:tcPr>
            <w:tcW w:w="4975"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III. Включити механізм для виявлення та передбачення ефектів подвійного, багаторазового або надмірного левериджу через нерегульовані проміжні холдингові компанії, що мають участь у залежних або афілійованих компаніях, які беруть участь у фінансовій діяльності (</w:t>
            </w:r>
            <w:r w:rsidRPr="00030F17">
              <w:rPr>
                <w:rFonts w:ascii="Times New Roman" w:hAnsi="Times New Roman"/>
                <w:i/>
                <w:sz w:val="20"/>
              </w:rPr>
              <w:t>«Достатність капіталу»</w:t>
            </w:r>
            <w:r w:rsidRPr="00030F17">
              <w:rPr>
                <w:rFonts w:ascii="Times New Roman" w:hAnsi="Times New Roman"/>
                <w:sz w:val="20"/>
              </w:rPr>
              <w:t>)</w:t>
            </w:r>
          </w:p>
        </w:tc>
        <w:tc>
          <w:tcPr>
            <w:tcW w:w="4976" w:type="dxa"/>
            <w:vMerge w:val="restart"/>
            <w:shd w:val="clear" w:color="auto" w:fill="808080" w:themeFill="background1" w:themeFillShade="80"/>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16. Органи нагляду мають вимагати, щоб оцінки достатності капіталу, що здійснюються фінансовим конгломератом, розглядали ризики на рівні групи, в тому числі ті, що здійснюються нерегульованими суб'єктами в межах фінансового конгломерату, і щоб ці оцінки обґрунтовано торкалися участі третьої особи та інтересів меншості.</w:t>
            </w:r>
          </w:p>
        </w:tc>
        <w:tc>
          <w:tcPr>
            <w:tcW w:w="4976" w:type="dxa"/>
            <w:vMerge w:val="restart"/>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У «Принципах 2012 р.», оцінки достатності капіталу банків мають враховувати ризики, які беруть на себе як регульовані, так і нерегульовані суб'єкти для всіх видів ризиків в межах групи (не тільки ризик подвійного левериджу). Крім того, в «Принципах 2012 р.» поняття «нерегульовані суб'єкти» (див. Частину 3 «Область застосування») є ширшим, ніж в «Принципах 1999 р.», де воно обмежується суб'єктами, «які здійснюють діяльність, аналогічну діяльності суб'єктів, які регулюються для цілей платоспроможності».</w:t>
            </w:r>
          </w:p>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«Принципи 1999 р.», що стосуються інтересів меншості та більшості є більш детальними, ніж «Принципи 2012 р.» (Див. пояснення, що надаються у «Принципах 1999 р.»).</w:t>
            </w:r>
          </w:p>
        </w:tc>
      </w:tr>
      <w:tr w:rsidR="002C449C" w:rsidRPr="00030F17" w:rsidTr="002C449C">
        <w:trPr>
          <w:trHeight w:val="1825"/>
        </w:trPr>
        <w:tc>
          <w:tcPr>
            <w:tcW w:w="4975"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IV. Включити механізм, що розглядає ризики, які беруть на себе нерегульовані суб'єкти в межах фінансового конгломерату та здійснюють діяльність, аналогічну діяльності суб'єктів, що регулюються для цілей платоспроможності (наприклад, лізинг, факторинг, перестрахування) (</w:t>
            </w:r>
            <w:r w:rsidRPr="00030F17">
              <w:rPr>
                <w:rFonts w:ascii="Times New Roman" w:hAnsi="Times New Roman"/>
                <w:i/>
                <w:sz w:val="20"/>
              </w:rPr>
              <w:t>«Достатність капіталу»</w:t>
            </w:r>
            <w:r w:rsidRPr="00030F17">
              <w:rPr>
                <w:rFonts w:ascii="Times New Roman" w:hAnsi="Times New Roman"/>
                <w:sz w:val="20"/>
              </w:rPr>
              <w:t>)</w:t>
            </w:r>
          </w:p>
        </w:tc>
        <w:tc>
          <w:tcPr>
            <w:tcW w:w="4976" w:type="dxa"/>
            <w:vMerge/>
            <w:shd w:val="clear" w:color="auto" w:fill="808080" w:themeFill="background1" w:themeFillShade="80"/>
          </w:tcPr>
          <w:p w:rsidR="002C449C" w:rsidRPr="00030F17" w:rsidRDefault="002C449C" w:rsidP="00B13BEF">
            <w:pPr>
              <w:ind w:right="-61"/>
              <w:jc w:val="both"/>
              <w:rPr>
                <w:rFonts w:ascii="Times New Roman" w:hAnsi="Times New Roman" w:cs="Times New Roman"/>
                <w:sz w:val="20"/>
              </w:rPr>
            </w:pPr>
          </w:p>
        </w:tc>
        <w:tc>
          <w:tcPr>
            <w:tcW w:w="4976" w:type="dxa"/>
            <w:vMerge/>
          </w:tcPr>
          <w:p w:rsidR="002C449C" w:rsidRPr="00030F17" w:rsidRDefault="002C449C" w:rsidP="00B13BEF">
            <w:pPr>
              <w:ind w:right="-61"/>
              <w:jc w:val="both"/>
              <w:rPr>
                <w:rFonts w:ascii="Times New Roman" w:hAnsi="Times New Roman" w:cs="Times New Roman"/>
                <w:sz w:val="20"/>
              </w:rPr>
            </w:pPr>
          </w:p>
        </w:tc>
      </w:tr>
      <w:tr w:rsidR="002C449C" w:rsidRPr="00030F17" w:rsidTr="002C449C">
        <w:trPr>
          <w:trHeight w:val="1128"/>
        </w:trPr>
        <w:tc>
          <w:tcPr>
            <w:tcW w:w="4975" w:type="dxa"/>
          </w:tcPr>
          <w:p w:rsidR="002C449C" w:rsidRPr="00030F17" w:rsidRDefault="002C449C" w:rsidP="00B13BEF">
            <w:pPr>
              <w:ind w:right="-61"/>
              <w:jc w:val="both"/>
              <w:rPr>
                <w:rFonts w:ascii="Times New Roman" w:hAnsi="Times New Roman" w:cs="Times New Roman"/>
                <w:sz w:val="20"/>
              </w:rPr>
            </w:pPr>
            <w:r w:rsidRPr="00030F17">
              <w:rPr>
                <w:rFonts w:ascii="Times New Roman" w:hAnsi="Times New Roman"/>
                <w:sz w:val="20"/>
              </w:rPr>
              <w:t xml:space="preserve">V. Розглянути питання участі у регульованих залежних компаніях (та у нерегульованих залежних компаніях, які охоплює Принцип IV) та забезпечити </w:t>
            </w:r>
            <w:proofErr w:type="spellStart"/>
            <w:r w:rsidRPr="00030F17">
              <w:rPr>
                <w:rFonts w:ascii="Times New Roman" w:hAnsi="Times New Roman"/>
                <w:sz w:val="20"/>
              </w:rPr>
              <w:t>пруденційно</w:t>
            </w:r>
            <w:proofErr w:type="spellEnd"/>
            <w:r w:rsidRPr="00030F17">
              <w:rPr>
                <w:rFonts w:ascii="Times New Roman" w:hAnsi="Times New Roman"/>
                <w:sz w:val="20"/>
              </w:rPr>
              <w:t xml:space="preserve"> раціональне ставлення до інтересів меншості та більшості.</w:t>
            </w:r>
          </w:p>
        </w:tc>
        <w:tc>
          <w:tcPr>
            <w:tcW w:w="4976" w:type="dxa"/>
            <w:vMerge/>
            <w:shd w:val="clear" w:color="auto" w:fill="808080" w:themeFill="background1" w:themeFillShade="80"/>
          </w:tcPr>
          <w:p w:rsidR="002C449C" w:rsidRPr="00030F17" w:rsidRDefault="002C449C" w:rsidP="00B13BEF">
            <w:pPr>
              <w:ind w:right="-61"/>
              <w:jc w:val="both"/>
              <w:rPr>
                <w:rFonts w:ascii="Times New Roman" w:hAnsi="Times New Roman" w:cs="Times New Roman"/>
                <w:sz w:val="20"/>
              </w:rPr>
            </w:pPr>
          </w:p>
        </w:tc>
        <w:tc>
          <w:tcPr>
            <w:tcW w:w="4976" w:type="dxa"/>
            <w:vMerge/>
          </w:tcPr>
          <w:p w:rsidR="002C449C" w:rsidRPr="00030F17" w:rsidRDefault="002C449C" w:rsidP="00B13BEF">
            <w:pPr>
              <w:ind w:right="-61"/>
              <w:jc w:val="both"/>
              <w:rPr>
                <w:rFonts w:ascii="Times New Roman" w:hAnsi="Times New Roman" w:cs="Times New Roman"/>
                <w:sz w:val="20"/>
              </w:rPr>
            </w:pPr>
          </w:p>
        </w:tc>
      </w:tr>
    </w:tbl>
    <w:p w:rsidR="00326C7C" w:rsidRPr="00E32F0D" w:rsidRDefault="00326C7C" w:rsidP="00B13BEF">
      <w:pPr>
        <w:spacing w:after="0"/>
        <w:ind w:right="2662"/>
        <w:jc w:val="both"/>
        <w:rPr>
          <w:rFonts w:ascii="Times New Roman" w:hAnsi="Times New Roman" w:cs="Times New Roman"/>
          <w:b/>
        </w:rPr>
      </w:pPr>
    </w:p>
    <w:p w:rsidR="00326C7C" w:rsidRPr="00E32F0D" w:rsidRDefault="00395C81" w:rsidP="00B13BEF">
      <w:pPr>
        <w:jc w:val="both"/>
        <w:rPr>
          <w:rFonts w:ascii="Times New Roman" w:hAnsi="Times New Roman" w:cs="Times New Roman"/>
          <w:b/>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41</w:t>
      </w:r>
      <w:r w:rsidRPr="00E32F0D">
        <w:br w:type="page"/>
      </w:r>
    </w:p>
    <w:tbl>
      <w:tblPr>
        <w:tblStyle w:val="TableGrid"/>
        <w:tblW w:w="0" w:type="auto"/>
        <w:tblLook w:val="04A0" w:firstRow="1" w:lastRow="0" w:firstColumn="1" w:lastColumn="0" w:noHBand="0" w:noVBand="1"/>
      </w:tblPr>
      <w:tblGrid>
        <w:gridCol w:w="4975"/>
        <w:gridCol w:w="4976"/>
        <w:gridCol w:w="4976"/>
      </w:tblGrid>
      <w:tr w:rsidR="00326C7C" w:rsidRPr="00E32F0D" w:rsidTr="00E152F0">
        <w:trPr>
          <w:trHeight w:val="419"/>
        </w:trPr>
        <w:tc>
          <w:tcPr>
            <w:tcW w:w="14927" w:type="dxa"/>
            <w:gridSpan w:val="3"/>
            <w:shd w:val="clear" w:color="auto" w:fill="F6882E"/>
            <w:vAlign w:val="center"/>
          </w:tcPr>
          <w:p w:rsidR="00326C7C" w:rsidRPr="00E32F0D" w:rsidRDefault="00326C7C" w:rsidP="00B13BEF">
            <w:pPr>
              <w:ind w:right="2662"/>
              <w:jc w:val="both"/>
              <w:rPr>
                <w:rFonts w:ascii="Times New Roman" w:hAnsi="Times New Roman" w:cs="Times New Roman"/>
                <w:b/>
              </w:rPr>
            </w:pPr>
            <w:r w:rsidRPr="00E32F0D">
              <w:rPr>
                <w:rFonts w:ascii="Times New Roman" w:hAnsi="Times New Roman"/>
                <w:b/>
              </w:rPr>
              <w:lastRenderedPageBreak/>
              <w:t>«Принципи визначення професійної придатності та ділової репутації»</w:t>
            </w:r>
          </w:p>
        </w:tc>
      </w:tr>
      <w:tr w:rsidR="00326C7C" w:rsidRPr="00E32F0D" w:rsidTr="00326C7C">
        <w:trPr>
          <w:trHeight w:val="8221"/>
        </w:trPr>
        <w:tc>
          <w:tcPr>
            <w:tcW w:w="4975" w:type="dxa"/>
          </w:tcPr>
          <w:p w:rsidR="00326C7C" w:rsidRPr="00030F17" w:rsidRDefault="00326C7C" w:rsidP="00B13BEF">
            <w:pPr>
              <w:ind w:right="2662"/>
              <w:jc w:val="both"/>
              <w:rPr>
                <w:rFonts w:ascii="Times New Roman" w:hAnsi="Times New Roman" w:cs="Times New Roman"/>
                <w:sz w:val="20"/>
              </w:rPr>
            </w:pPr>
          </w:p>
        </w:tc>
        <w:tc>
          <w:tcPr>
            <w:tcW w:w="4976" w:type="dxa"/>
          </w:tcPr>
          <w:p w:rsidR="00326C7C" w:rsidRPr="00030F17" w:rsidRDefault="00326C7C" w:rsidP="00B13BEF">
            <w:pPr>
              <w:ind w:right="2662"/>
              <w:jc w:val="both"/>
              <w:rPr>
                <w:rFonts w:ascii="Times New Roman" w:hAnsi="Times New Roman" w:cs="Times New Roman"/>
                <w:sz w:val="20"/>
              </w:rPr>
            </w:pPr>
          </w:p>
        </w:tc>
        <w:tc>
          <w:tcPr>
            <w:tcW w:w="4976" w:type="dxa"/>
          </w:tcPr>
          <w:p w:rsidR="00326C7C" w:rsidRPr="00030F17" w:rsidRDefault="00326C7C" w:rsidP="00B13BEF">
            <w:pPr>
              <w:pStyle w:val="Default"/>
              <w:jc w:val="both"/>
              <w:rPr>
                <w:rFonts w:ascii="Times New Roman" w:hAnsi="Times New Roman" w:cs="Times New Roman"/>
                <w:sz w:val="20"/>
                <w:szCs w:val="22"/>
              </w:rPr>
            </w:pPr>
            <w:r w:rsidRPr="00030F17">
              <w:rPr>
                <w:rFonts w:ascii="Times New Roman" w:hAnsi="Times New Roman"/>
                <w:sz w:val="20"/>
              </w:rPr>
              <w:t xml:space="preserve">По суті, ці два набори принципів є еквівалентними. Ключові особи фінансового конгломерату (акціонери, менеджери, директори), які мають істотний вплив, мають характеризуватися стійкістю та цілісністю. В обох наборах Принципів мають бути здійсненні перевірки кваліфікації та органи нагляду мають спілкуватися один з одним, коли ключові особи фінансового конгломерату не відповідають вимогам придатності (у «Принципах 2012 р.» ці вимоги є частиною «Пояснювальних коментарів»). </w:t>
            </w:r>
          </w:p>
          <w:p w:rsidR="00326C7C" w:rsidRPr="00030F17" w:rsidRDefault="00326C7C" w:rsidP="00B13BEF">
            <w:pPr>
              <w:pStyle w:val="Default"/>
              <w:jc w:val="both"/>
              <w:rPr>
                <w:rFonts w:ascii="Times New Roman" w:hAnsi="Times New Roman" w:cs="Times New Roman"/>
                <w:sz w:val="20"/>
                <w:szCs w:val="22"/>
              </w:rPr>
            </w:pPr>
            <w:r w:rsidRPr="00030F17">
              <w:rPr>
                <w:rFonts w:ascii="Times New Roman" w:hAnsi="Times New Roman"/>
                <w:sz w:val="20"/>
              </w:rPr>
              <w:t xml:space="preserve">Проте, зверніть увагу на те, що: </w:t>
            </w:r>
          </w:p>
          <w:p w:rsidR="00326C7C" w:rsidRPr="00030F17" w:rsidRDefault="00326C7C" w:rsidP="00B13BEF">
            <w:pPr>
              <w:pStyle w:val="Default"/>
              <w:ind w:left="822" w:hanging="567"/>
              <w:jc w:val="both"/>
              <w:rPr>
                <w:rFonts w:ascii="Times New Roman" w:hAnsi="Times New Roman" w:cs="Times New Roman"/>
                <w:sz w:val="20"/>
                <w:szCs w:val="22"/>
              </w:rPr>
            </w:pPr>
            <w:r w:rsidRPr="00030F17">
              <w:rPr>
                <w:rFonts w:ascii="Times New Roman" w:hAnsi="Times New Roman"/>
                <w:sz w:val="20"/>
              </w:rPr>
              <w:t>-</w:t>
            </w:r>
            <w:r w:rsidRPr="00030F17">
              <w:rPr>
                <w:sz w:val="20"/>
              </w:rPr>
              <w:tab/>
            </w:r>
            <w:r w:rsidRPr="00030F17">
              <w:rPr>
                <w:rFonts w:ascii="Times New Roman" w:hAnsi="Times New Roman"/>
                <w:sz w:val="20"/>
              </w:rPr>
              <w:t xml:space="preserve">Документ 1999 р. </w:t>
            </w:r>
            <w:r w:rsidRPr="00030F17">
              <w:rPr>
                <w:rFonts w:ascii="Times New Roman" w:hAnsi="Times New Roman"/>
                <w:i/>
                <w:sz w:val="20"/>
              </w:rPr>
              <w:t>«Принципи визначення професійної придатності та ділової репутації»</w:t>
            </w:r>
            <w:r w:rsidRPr="00030F17">
              <w:rPr>
                <w:rFonts w:ascii="Times New Roman" w:hAnsi="Times New Roman"/>
                <w:sz w:val="20"/>
              </w:rPr>
              <w:t xml:space="preserve"> розглядає питання про законодавчі та нормативні відмінності між країнами (див. пункт 14 </w:t>
            </w:r>
            <w:r w:rsidRPr="00030F17">
              <w:rPr>
                <w:rFonts w:ascii="Times New Roman" w:hAnsi="Times New Roman"/>
                <w:i/>
                <w:sz w:val="20"/>
              </w:rPr>
              <w:t>«Принципів визначення професійної придатності та ділової репутації»</w:t>
            </w:r>
            <w:r w:rsidRPr="00030F17">
              <w:rPr>
                <w:rFonts w:ascii="Times New Roman" w:hAnsi="Times New Roman"/>
                <w:sz w:val="20"/>
              </w:rPr>
              <w:t xml:space="preserve">: «Перевірки придатності, доречності чи інші перевірки кваліфікації мають застосовуватися до директорів в світлі їх ролі та обов'язків»), пункт, якого немає в «Принципах 2012 р.». </w:t>
            </w:r>
          </w:p>
          <w:p w:rsidR="00326C7C" w:rsidRPr="00030F17" w:rsidRDefault="00326C7C" w:rsidP="00B13BEF">
            <w:pPr>
              <w:pStyle w:val="Default"/>
              <w:ind w:left="822" w:hanging="567"/>
              <w:jc w:val="both"/>
              <w:rPr>
                <w:rFonts w:ascii="Times New Roman" w:hAnsi="Times New Roman" w:cs="Times New Roman"/>
                <w:sz w:val="20"/>
                <w:szCs w:val="22"/>
              </w:rPr>
            </w:pPr>
            <w:r w:rsidRPr="00030F17">
              <w:rPr>
                <w:rFonts w:ascii="Times New Roman" w:hAnsi="Times New Roman"/>
                <w:sz w:val="20"/>
              </w:rPr>
              <w:t>-</w:t>
            </w:r>
            <w:r w:rsidRPr="00030F17">
              <w:rPr>
                <w:sz w:val="20"/>
              </w:rPr>
              <w:tab/>
            </w:r>
            <w:r w:rsidRPr="00030F17">
              <w:rPr>
                <w:rFonts w:ascii="Times New Roman" w:hAnsi="Times New Roman"/>
                <w:sz w:val="20"/>
              </w:rPr>
              <w:t xml:space="preserve">«Принципи 2012 р.» конкретизують концепцію «фінансової стійкості», яка не згадувалася у «Принципах 1999 р.» (див. «Критерії реалізації» 11(b) та «Пояснювальний коментар» 11.2) </w:t>
            </w:r>
          </w:p>
          <w:p w:rsidR="00326C7C" w:rsidRPr="00030F17" w:rsidRDefault="00326C7C" w:rsidP="00B13BEF">
            <w:pPr>
              <w:pStyle w:val="Default"/>
              <w:ind w:left="822" w:hanging="567"/>
              <w:jc w:val="both"/>
              <w:rPr>
                <w:rFonts w:ascii="Times New Roman" w:hAnsi="Times New Roman" w:cs="Times New Roman"/>
                <w:sz w:val="20"/>
                <w:szCs w:val="22"/>
              </w:rPr>
            </w:pPr>
            <w:r w:rsidRPr="00030F17">
              <w:rPr>
                <w:rFonts w:ascii="Times New Roman" w:hAnsi="Times New Roman"/>
                <w:sz w:val="20"/>
              </w:rPr>
              <w:t>-</w:t>
            </w:r>
            <w:r w:rsidRPr="00030F17">
              <w:rPr>
                <w:sz w:val="20"/>
              </w:rPr>
              <w:tab/>
            </w:r>
            <w:r w:rsidRPr="00030F17">
              <w:rPr>
                <w:rFonts w:ascii="Times New Roman" w:hAnsi="Times New Roman"/>
                <w:sz w:val="20"/>
              </w:rPr>
              <w:t xml:space="preserve">«Принципи 1999 р.» вимагають наявність механізмів для забезпечення консультування від органів нагляду, на етапі авторизації осіб, щодо осіб, які можуть здійснити істотний вплив, та наявність механізмів для забезпечення інформування про будь-які зміни (див. останній параграф </w:t>
            </w:r>
            <w:r w:rsidRPr="00030F17">
              <w:rPr>
                <w:rFonts w:ascii="Times New Roman" w:hAnsi="Times New Roman"/>
                <w:i/>
                <w:sz w:val="20"/>
              </w:rPr>
              <w:t>«Принципів визначення професійної придатності та ділової репутації»</w:t>
            </w:r>
            <w:r w:rsidRPr="00030F17">
              <w:rPr>
                <w:rFonts w:ascii="Times New Roman" w:hAnsi="Times New Roman"/>
                <w:sz w:val="20"/>
              </w:rPr>
              <w:t>).</w:t>
            </w:r>
          </w:p>
        </w:tc>
      </w:tr>
    </w:tbl>
    <w:p w:rsidR="00326C7C" w:rsidRPr="00E32F0D" w:rsidRDefault="00326C7C" w:rsidP="00B13BEF">
      <w:pPr>
        <w:spacing w:after="0"/>
        <w:ind w:right="2662"/>
        <w:jc w:val="both"/>
        <w:rPr>
          <w:rFonts w:ascii="Times New Roman" w:hAnsi="Times New Roman" w:cs="Times New Roman"/>
        </w:rPr>
      </w:pPr>
    </w:p>
    <w:p w:rsidR="00326C7C" w:rsidRPr="00E32F0D" w:rsidRDefault="00395C81" w:rsidP="00B13BEF">
      <w:pPr>
        <w:jc w:val="both"/>
        <w:rPr>
          <w:rFonts w:ascii="Times New Roman" w:hAnsi="Times New Roman" w:cs="Times New Roman"/>
        </w:rPr>
      </w:pPr>
      <w:r w:rsidRPr="00E32F0D">
        <w:rPr>
          <w:rFonts w:ascii="Times New Roman" w:hAnsi="Times New Roman"/>
          <w:sz w:val="16"/>
        </w:rPr>
        <w:t>42</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326C7C" w:rsidRPr="00E32F0D" w:rsidTr="00326C7C">
        <w:trPr>
          <w:trHeight w:val="2828"/>
        </w:trPr>
        <w:tc>
          <w:tcPr>
            <w:tcW w:w="4975" w:type="dxa"/>
          </w:tcPr>
          <w:p w:rsidR="00326C7C" w:rsidRPr="00030F17" w:rsidRDefault="00326C7C" w:rsidP="00B13BEF">
            <w:pPr>
              <w:tabs>
                <w:tab w:val="left" w:pos="1701"/>
              </w:tabs>
              <w:jc w:val="both"/>
              <w:rPr>
                <w:rFonts w:ascii="Times New Roman" w:hAnsi="Times New Roman" w:cs="Times New Roman"/>
                <w:sz w:val="20"/>
              </w:rPr>
            </w:pPr>
          </w:p>
        </w:tc>
        <w:tc>
          <w:tcPr>
            <w:tcW w:w="4976" w:type="dxa"/>
          </w:tcPr>
          <w:p w:rsidR="00326C7C" w:rsidRPr="00030F17" w:rsidRDefault="00326C7C" w:rsidP="00B13BEF">
            <w:pPr>
              <w:tabs>
                <w:tab w:val="left" w:pos="1701"/>
              </w:tabs>
              <w:jc w:val="both"/>
              <w:rPr>
                <w:rFonts w:ascii="Times New Roman" w:hAnsi="Times New Roman" w:cs="Times New Roman"/>
                <w:sz w:val="20"/>
              </w:rPr>
            </w:pPr>
          </w:p>
        </w:tc>
        <w:tc>
          <w:tcPr>
            <w:tcW w:w="4976" w:type="dxa"/>
          </w:tcPr>
          <w:p w:rsidR="00326C7C" w:rsidRPr="00030F17" w:rsidRDefault="00326C7C" w:rsidP="00B13BEF">
            <w:pPr>
              <w:tabs>
                <w:tab w:val="left" w:pos="822"/>
              </w:tabs>
              <w:ind w:left="822" w:hanging="567"/>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 xml:space="preserve">Документ 1999 р. </w:t>
            </w:r>
            <w:r w:rsidRPr="00030F17">
              <w:rPr>
                <w:rFonts w:ascii="Times New Roman" w:hAnsi="Times New Roman"/>
                <w:i/>
                <w:sz w:val="20"/>
              </w:rPr>
              <w:t>«Принципи визначення професійної придатності та ділової репутації»</w:t>
            </w:r>
            <w:r w:rsidRPr="00030F17">
              <w:rPr>
                <w:rFonts w:ascii="Times New Roman" w:hAnsi="Times New Roman"/>
                <w:sz w:val="20"/>
              </w:rPr>
              <w:t xml:space="preserve"> був перетворений в єдиний Принцип (включаючи «Критерії реалізації» та «Пояснювальні коментарі») в «Принципах 1999 р.».</w:t>
            </w:r>
          </w:p>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Крім того, «Принципи 1999 р.» пред'являють вимоги до органів нагляду та фінансових конгломератів, в той час як «Принципи 2012 р.» ставлять мету (використання слів «мають прагнути» замість «мають вимагати»).</w:t>
            </w:r>
          </w:p>
        </w:tc>
      </w:tr>
      <w:tr w:rsidR="00326C7C" w:rsidRPr="00E32F0D" w:rsidTr="00326C7C">
        <w:trPr>
          <w:trHeight w:val="2101"/>
        </w:trPr>
        <w:tc>
          <w:tcPr>
            <w:tcW w:w="4975" w:type="dxa"/>
          </w:tcPr>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1. Щоб допомогти в забезпеченні того, щоб регульовані суб'єкти в межах фінансових конгломератів здійснювали свою діяльність розсудливо та обґрунтовано, перевірки придатності, доречності чи інші перевірки кваліфікації мають застосовуватися до керівників та директорів інших суб'єктів в конгломераті, якщо вони здійснюють істотній або контролюючий вплив на операції регульованих суб'єктів.</w:t>
            </w:r>
          </w:p>
        </w:tc>
        <w:tc>
          <w:tcPr>
            <w:tcW w:w="4976" w:type="dxa"/>
            <w:vMerge w:val="restart"/>
            <w:shd w:val="clear" w:color="auto" w:fill="808080" w:themeFill="background1" w:themeFillShade="80"/>
          </w:tcPr>
          <w:p w:rsidR="00326C7C" w:rsidRPr="00030F17" w:rsidRDefault="00326C7C" w:rsidP="00B13BEF">
            <w:pPr>
              <w:tabs>
                <w:tab w:val="left" w:pos="1701"/>
              </w:tabs>
              <w:jc w:val="both"/>
              <w:rPr>
                <w:rFonts w:ascii="Times New Roman" w:hAnsi="Times New Roman" w:cs="Times New Roman"/>
                <w:b/>
                <w:sz w:val="20"/>
              </w:rPr>
            </w:pPr>
            <w:r w:rsidRPr="00030F17">
              <w:rPr>
                <w:rFonts w:ascii="Times New Roman" w:hAnsi="Times New Roman"/>
                <w:b/>
                <w:sz w:val="20"/>
              </w:rPr>
              <w:t>Придатність членів ради, вищого керівництва та ключових осіб</w:t>
            </w:r>
          </w:p>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Органи нагляду мають прагнути до того, щоб члени ради, вище керівництво та ключові особи, що здійснюють функції контролю, в різних юридичних особах у фінансовому конгломераті мали цілісність, компетентність, досвід та кваліфікацію для виконання своєї ролі та прийняття здорового об'єктивного рішення.</w:t>
            </w:r>
          </w:p>
        </w:tc>
        <w:tc>
          <w:tcPr>
            <w:tcW w:w="4976" w:type="dxa"/>
            <w:vMerge w:val="restart"/>
          </w:tcPr>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«Принципи 2012 р.» підтверджують «Принципи 1999 р.» щодо придатності Однак, вони не забезпечують так багато деталей, як «Принципи 1999 р.» щодо факторів придатності та майнових чинників (див. пункти в розділі «Основні елементи критеріїв визначення професійної придатності та ділової репутації» у документі «Принципи визначення професійної придатності та ділової репутації»), оскільки вони скоріше пов'язані з докладними інструкціями.</w:t>
            </w:r>
          </w:p>
        </w:tc>
      </w:tr>
      <w:tr w:rsidR="00326C7C" w:rsidRPr="00E32F0D" w:rsidTr="00326C7C">
        <w:trPr>
          <w:trHeight w:val="1703"/>
        </w:trPr>
        <w:tc>
          <w:tcPr>
            <w:tcW w:w="4975" w:type="dxa"/>
          </w:tcPr>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2. Акціонери, чиї активи перевищують встановлені порогові значення та/або які мають істотний вплив на регульованих суб'єктів в межах цього конгломерату мають відповідати вимогам перевірки придатності, доречності чи інших перевірок кваліфікації органів нагляду.</w:t>
            </w:r>
          </w:p>
        </w:tc>
        <w:tc>
          <w:tcPr>
            <w:tcW w:w="4976" w:type="dxa"/>
            <w:vMerge/>
            <w:shd w:val="clear" w:color="auto" w:fill="808080" w:themeFill="background1" w:themeFillShade="80"/>
          </w:tcPr>
          <w:p w:rsidR="00326C7C" w:rsidRPr="00030F17" w:rsidRDefault="00326C7C" w:rsidP="00B13BEF">
            <w:pPr>
              <w:tabs>
                <w:tab w:val="left" w:pos="1701"/>
              </w:tabs>
              <w:jc w:val="both"/>
              <w:rPr>
                <w:rFonts w:ascii="Times New Roman" w:hAnsi="Times New Roman" w:cs="Times New Roman"/>
                <w:sz w:val="20"/>
              </w:rPr>
            </w:pPr>
          </w:p>
        </w:tc>
        <w:tc>
          <w:tcPr>
            <w:tcW w:w="4976" w:type="dxa"/>
            <w:vMerge/>
          </w:tcPr>
          <w:p w:rsidR="00326C7C" w:rsidRPr="00030F17" w:rsidRDefault="00326C7C" w:rsidP="00B13BEF">
            <w:pPr>
              <w:tabs>
                <w:tab w:val="left" w:pos="1701"/>
              </w:tabs>
              <w:jc w:val="both"/>
              <w:rPr>
                <w:rFonts w:ascii="Times New Roman" w:hAnsi="Times New Roman" w:cs="Times New Roman"/>
                <w:sz w:val="20"/>
              </w:rPr>
            </w:pPr>
          </w:p>
        </w:tc>
      </w:tr>
      <w:tr w:rsidR="00326C7C" w:rsidRPr="00E32F0D" w:rsidTr="00326C7C">
        <w:trPr>
          <w:trHeight w:val="975"/>
        </w:trPr>
        <w:tc>
          <w:tcPr>
            <w:tcW w:w="4975" w:type="dxa"/>
          </w:tcPr>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3. Перевірки придатності, доречності чи інші перевірки кваліфікації мають застосовуватися на етапі авторизації, а потім, при настанні певних подій.</w:t>
            </w:r>
          </w:p>
        </w:tc>
        <w:tc>
          <w:tcPr>
            <w:tcW w:w="4976" w:type="dxa"/>
            <w:shd w:val="clear" w:color="auto" w:fill="BFBFBF" w:themeFill="background1" w:themeFillShade="BF"/>
          </w:tcPr>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12(a)</w:t>
            </w:r>
            <w:r w:rsidRPr="00030F17">
              <w:rPr>
                <w:sz w:val="20"/>
              </w:rPr>
              <w:tab/>
            </w:r>
            <w:r w:rsidRPr="00030F17">
              <w:rPr>
                <w:rFonts w:ascii="Times New Roman" w:hAnsi="Times New Roman"/>
                <w:sz w:val="20"/>
              </w:rPr>
              <w:t>Органи нагляду мають бути задоволені придатністю членів ради, вищого керівництва та ключових осіб, що здійснюють функції контролю.</w:t>
            </w:r>
          </w:p>
        </w:tc>
        <w:tc>
          <w:tcPr>
            <w:tcW w:w="4976" w:type="dxa"/>
          </w:tcPr>
          <w:p w:rsidR="00326C7C" w:rsidRPr="00030F17" w:rsidRDefault="00326C7C" w:rsidP="00B13BEF">
            <w:pPr>
              <w:tabs>
                <w:tab w:val="left" w:pos="1701"/>
              </w:tabs>
              <w:jc w:val="both"/>
              <w:rPr>
                <w:rFonts w:ascii="Times New Roman" w:hAnsi="Times New Roman" w:cs="Times New Roman"/>
                <w:sz w:val="20"/>
              </w:rPr>
            </w:pPr>
            <w:r w:rsidRPr="00030F17">
              <w:rPr>
                <w:rFonts w:ascii="Times New Roman" w:hAnsi="Times New Roman"/>
                <w:sz w:val="20"/>
              </w:rPr>
              <w:t>По суті, ці два набори принципів є еквівалентними. Вимоги щодо придатності мають виконуватися на постійній основі.</w:t>
            </w:r>
          </w:p>
        </w:tc>
      </w:tr>
    </w:tbl>
    <w:p w:rsidR="00326C7C" w:rsidRPr="00E32F0D" w:rsidRDefault="00326C7C" w:rsidP="00B13BEF">
      <w:pPr>
        <w:spacing w:after="0"/>
        <w:ind w:right="2662"/>
        <w:jc w:val="both"/>
        <w:rPr>
          <w:rFonts w:ascii="Times New Roman" w:hAnsi="Times New Roman" w:cs="Times New Roman"/>
        </w:rPr>
      </w:pPr>
    </w:p>
    <w:p w:rsidR="00326C7C"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43</w:t>
      </w:r>
      <w:r w:rsidRPr="00E32F0D">
        <w:br w:type="page"/>
      </w:r>
    </w:p>
    <w:tbl>
      <w:tblPr>
        <w:tblStyle w:val="TableGrid"/>
        <w:tblW w:w="0" w:type="auto"/>
        <w:tblLook w:val="04A0" w:firstRow="1" w:lastRow="0" w:firstColumn="1" w:lastColumn="0" w:noHBand="0" w:noVBand="1"/>
      </w:tblPr>
      <w:tblGrid>
        <w:gridCol w:w="4975"/>
        <w:gridCol w:w="4976"/>
        <w:gridCol w:w="4976"/>
      </w:tblGrid>
      <w:tr w:rsidR="00326C7C" w:rsidRPr="00030F17" w:rsidTr="008A7701">
        <w:trPr>
          <w:trHeight w:val="3254"/>
        </w:trPr>
        <w:tc>
          <w:tcPr>
            <w:tcW w:w="4975" w:type="dxa"/>
          </w:tcPr>
          <w:p w:rsidR="00326C7C" w:rsidRPr="00030F17" w:rsidRDefault="00326C7C" w:rsidP="00B13BEF">
            <w:pPr>
              <w:jc w:val="both"/>
              <w:rPr>
                <w:rFonts w:ascii="Times New Roman" w:hAnsi="Times New Roman" w:cs="Times New Roman"/>
                <w:sz w:val="20"/>
              </w:rPr>
            </w:pPr>
            <w:r w:rsidRPr="00030F17">
              <w:rPr>
                <w:rFonts w:ascii="Times New Roman" w:hAnsi="Times New Roman"/>
                <w:sz w:val="20"/>
              </w:rPr>
              <w:lastRenderedPageBreak/>
              <w:t>4. Очікування органів нагляду полягають в тому, що суб'єкти будуть вживати заходів, що є необхідними для забезпечення виконання на постійній основі вимог щодо перевірки придатності, доречності чи іншої перевірки кваліфікації.</w:t>
            </w:r>
          </w:p>
        </w:tc>
        <w:tc>
          <w:tcPr>
            <w:tcW w:w="4976" w:type="dxa"/>
            <w:shd w:val="clear" w:color="auto" w:fill="BFBFBF" w:themeFill="background1" w:themeFillShade="BF"/>
          </w:tcPr>
          <w:p w:rsidR="00326C7C" w:rsidRPr="00030F17" w:rsidRDefault="00326C7C" w:rsidP="00B13BEF">
            <w:pPr>
              <w:ind w:right="96"/>
              <w:jc w:val="both"/>
              <w:rPr>
                <w:rFonts w:ascii="Times New Roman" w:hAnsi="Times New Roman" w:cs="Times New Roman"/>
                <w:sz w:val="20"/>
              </w:rPr>
            </w:pPr>
            <w:r w:rsidRPr="00030F17">
              <w:rPr>
                <w:rFonts w:ascii="Times New Roman" w:hAnsi="Times New Roman"/>
                <w:sz w:val="20"/>
              </w:rPr>
              <w:t>12(b)</w:t>
            </w:r>
            <w:r w:rsidRPr="00030F17">
              <w:rPr>
                <w:sz w:val="20"/>
              </w:rPr>
              <w:tab/>
            </w:r>
            <w:r w:rsidRPr="00030F17">
              <w:rPr>
                <w:rFonts w:ascii="Times New Roman" w:hAnsi="Times New Roman"/>
                <w:sz w:val="20"/>
              </w:rPr>
              <w:t>Органи нагляду мають вимагати від фінансових конгломератів мати задовільні процеси для періодичної оцінки придатності.</w:t>
            </w:r>
          </w:p>
          <w:p w:rsidR="00326C7C" w:rsidRPr="00030F17" w:rsidRDefault="00326C7C" w:rsidP="00B13BEF">
            <w:pPr>
              <w:ind w:right="96"/>
              <w:jc w:val="both"/>
              <w:rPr>
                <w:rFonts w:ascii="Times New Roman" w:hAnsi="Times New Roman" w:cs="Times New Roman"/>
                <w:sz w:val="20"/>
              </w:rPr>
            </w:pPr>
            <w:r w:rsidRPr="00030F17">
              <w:rPr>
                <w:rFonts w:ascii="Times New Roman" w:hAnsi="Times New Roman"/>
                <w:sz w:val="20"/>
              </w:rPr>
              <w:t>12(c)</w:t>
            </w:r>
            <w:r w:rsidRPr="00030F17">
              <w:rPr>
                <w:sz w:val="20"/>
              </w:rPr>
              <w:tab/>
            </w:r>
            <w:r w:rsidRPr="00030F17">
              <w:rPr>
                <w:rFonts w:ascii="Times New Roman" w:hAnsi="Times New Roman"/>
                <w:sz w:val="20"/>
              </w:rPr>
              <w:t>Органи нагляду мають вимагати, щоб члени рад головної компанії фінансового конгломерату та його істотні дочірні підприємства діяли незалежно від сторін та інтересів, що є зовнішніми по відношенню до ширшої групи; і щоб рада головної компанії фінансового конгломерату включала ряд членів, що діють незалежно від ширшої групи (в тому числі власників, членів ради, керівників та співробітників ширшої групи).</w:t>
            </w:r>
          </w:p>
        </w:tc>
        <w:tc>
          <w:tcPr>
            <w:tcW w:w="4976" w:type="dxa"/>
          </w:tcPr>
          <w:p w:rsidR="00326C7C" w:rsidRPr="00030F17" w:rsidRDefault="00326C7C" w:rsidP="00B13BEF">
            <w:pPr>
              <w:tabs>
                <w:tab w:val="left" w:pos="4760"/>
              </w:tabs>
              <w:ind w:right="110"/>
              <w:jc w:val="both"/>
              <w:rPr>
                <w:rFonts w:ascii="Times New Roman" w:hAnsi="Times New Roman" w:cs="Times New Roman"/>
                <w:sz w:val="20"/>
              </w:rPr>
            </w:pPr>
          </w:p>
        </w:tc>
      </w:tr>
      <w:tr w:rsidR="008A7701" w:rsidRPr="00030F17" w:rsidTr="008A7701">
        <w:trPr>
          <w:trHeight w:val="1967"/>
        </w:trPr>
        <w:tc>
          <w:tcPr>
            <w:tcW w:w="4975" w:type="dxa"/>
          </w:tcPr>
          <w:p w:rsidR="008A7701" w:rsidRPr="00030F17" w:rsidRDefault="008A7701" w:rsidP="00B13BEF">
            <w:pPr>
              <w:jc w:val="both"/>
              <w:rPr>
                <w:rFonts w:ascii="Times New Roman" w:hAnsi="Times New Roman" w:cs="Times New Roman"/>
                <w:sz w:val="20"/>
              </w:rPr>
            </w:pPr>
            <w:r w:rsidRPr="00030F17">
              <w:rPr>
                <w:rFonts w:ascii="Times New Roman" w:hAnsi="Times New Roman"/>
                <w:sz w:val="20"/>
              </w:rPr>
              <w:t>5. Якщо менеджер або директор, які вважаються такими, що здійснюють істотний вплив на діяльність регульованого суб'єкта, є або були менеджером або директором іншого регульованого суб'єкту в межах конгломерату, в рамках процедури оцінки орган нагляду має прагнути проконсультуватися з органом нагляду іншого регульованого суб'єкта.</w:t>
            </w:r>
          </w:p>
        </w:tc>
        <w:tc>
          <w:tcPr>
            <w:tcW w:w="4976" w:type="dxa"/>
            <w:vMerge w:val="restart"/>
            <w:shd w:val="clear" w:color="auto" w:fill="D9D9D9" w:themeFill="background1" w:themeFillShade="D9"/>
          </w:tcPr>
          <w:p w:rsidR="008A7701" w:rsidRPr="00030F17" w:rsidRDefault="008A7701" w:rsidP="00B13BEF">
            <w:pPr>
              <w:ind w:right="96"/>
              <w:jc w:val="both"/>
              <w:rPr>
                <w:rFonts w:ascii="Times New Roman" w:hAnsi="Times New Roman" w:cs="Times New Roman"/>
                <w:sz w:val="20"/>
              </w:rPr>
            </w:pPr>
            <w:r w:rsidRPr="00030F17">
              <w:rPr>
                <w:rFonts w:ascii="Times New Roman" w:hAnsi="Times New Roman"/>
                <w:sz w:val="20"/>
              </w:rPr>
              <w:t>12.2</w:t>
            </w:r>
            <w:r w:rsidRPr="00030F17">
              <w:rPr>
                <w:sz w:val="20"/>
              </w:rPr>
              <w:tab/>
            </w:r>
            <w:r w:rsidRPr="00030F17">
              <w:rPr>
                <w:rFonts w:ascii="Times New Roman" w:hAnsi="Times New Roman"/>
                <w:sz w:val="20"/>
              </w:rPr>
              <w:t>Органи нагляду за регульованими суб'єктами фінансового конгломерату мають дотримуватися законодавчих та інших вимог при застосуванні перевірок придатності до цих осіб в їх юрисдикції. Організаційно-управлінська структура фінансових конгломератів додає елементи складності для органів нагляду, що прагнуть забезпечити придатність осіб. Наприклад, на керівництво регульованих суб'єктів в межах фінансового конгломерату може здійснюватися значний вплив з боку осіб, які безпосередньо не відповідають за такі функції контролю. Перспектива в межах групи щодо придатності осіб розрахована на те, щоб закрити всі лазівки в цьому відношенні. Органи нагляду можуть покладатися на оцінки, зроблені іншими відповідними органами нагляду в цій галузі щодо придатності. В якості альтернативи, вони можуть прийняти рішення про узгоджені наглядові дії щодо придатності, якщо це потрібно.</w:t>
            </w:r>
          </w:p>
        </w:tc>
        <w:tc>
          <w:tcPr>
            <w:tcW w:w="4976" w:type="dxa"/>
            <w:vMerge w:val="restart"/>
          </w:tcPr>
          <w:p w:rsidR="008A7701" w:rsidRPr="00030F17" w:rsidRDefault="008A7701" w:rsidP="00B13BEF">
            <w:pPr>
              <w:tabs>
                <w:tab w:val="left" w:pos="4760"/>
              </w:tabs>
              <w:ind w:right="110"/>
              <w:jc w:val="both"/>
              <w:rPr>
                <w:rFonts w:ascii="Times New Roman" w:hAnsi="Times New Roman" w:cs="Times New Roman"/>
                <w:sz w:val="20"/>
              </w:rPr>
            </w:pPr>
            <w:r w:rsidRPr="00030F17">
              <w:rPr>
                <w:rFonts w:ascii="Times New Roman" w:hAnsi="Times New Roman"/>
                <w:sz w:val="20"/>
              </w:rPr>
              <w:t>По суті, ці два набори принципів є еквівалентними. Органи нагляду мають спілкуватися між собою щодо питань, пов'язаних з придатністю.</w:t>
            </w:r>
          </w:p>
        </w:tc>
      </w:tr>
      <w:tr w:rsidR="008A7701" w:rsidRPr="00030F17" w:rsidTr="008A7701">
        <w:trPr>
          <w:trHeight w:val="2817"/>
        </w:trPr>
        <w:tc>
          <w:tcPr>
            <w:tcW w:w="4975" w:type="dxa"/>
          </w:tcPr>
          <w:p w:rsidR="008A7701" w:rsidRPr="00030F17" w:rsidRDefault="008A7701" w:rsidP="00B13BEF">
            <w:pPr>
              <w:jc w:val="both"/>
              <w:rPr>
                <w:rFonts w:ascii="Times New Roman" w:hAnsi="Times New Roman" w:cs="Times New Roman"/>
                <w:sz w:val="20"/>
              </w:rPr>
            </w:pPr>
            <w:r w:rsidRPr="00030F17">
              <w:rPr>
                <w:rFonts w:ascii="Times New Roman" w:hAnsi="Times New Roman"/>
                <w:sz w:val="20"/>
              </w:rPr>
              <w:t>6. Якщо менеджер або директор, які вважаються такими, що здійснюють істотний вплив на діяльність регульованого суб'єкта, є або були менеджером або директором нерегульованого суб'єкту в межах конгломерату, в рамках процедури оцінки орган нагляду має прагнути проконсультуватися з органами нагляду інших регульованих суб'єктів, що мають ділові відносини з нерегульованим суб'єктом.</w:t>
            </w:r>
          </w:p>
        </w:tc>
        <w:tc>
          <w:tcPr>
            <w:tcW w:w="4976" w:type="dxa"/>
            <w:vMerge/>
            <w:shd w:val="clear" w:color="auto" w:fill="D9D9D9" w:themeFill="background1" w:themeFillShade="D9"/>
          </w:tcPr>
          <w:p w:rsidR="008A7701" w:rsidRPr="00030F17" w:rsidRDefault="008A7701" w:rsidP="00B13BEF">
            <w:pPr>
              <w:ind w:right="96"/>
              <w:jc w:val="both"/>
              <w:rPr>
                <w:rFonts w:ascii="Times New Roman" w:hAnsi="Times New Roman" w:cs="Times New Roman"/>
                <w:sz w:val="20"/>
              </w:rPr>
            </w:pPr>
          </w:p>
        </w:tc>
        <w:tc>
          <w:tcPr>
            <w:tcW w:w="4976" w:type="dxa"/>
            <w:vMerge/>
          </w:tcPr>
          <w:p w:rsidR="008A7701" w:rsidRPr="00030F17" w:rsidRDefault="008A7701" w:rsidP="00B13BEF">
            <w:pPr>
              <w:tabs>
                <w:tab w:val="left" w:pos="4760"/>
              </w:tabs>
              <w:ind w:right="110"/>
              <w:jc w:val="both"/>
              <w:rPr>
                <w:rFonts w:ascii="Times New Roman" w:hAnsi="Times New Roman" w:cs="Times New Roman"/>
                <w:sz w:val="20"/>
              </w:rPr>
            </w:pPr>
          </w:p>
        </w:tc>
      </w:tr>
    </w:tbl>
    <w:p w:rsidR="008A7701" w:rsidRPr="00E32F0D" w:rsidRDefault="008A7701" w:rsidP="00B13BEF">
      <w:pPr>
        <w:spacing w:after="0"/>
        <w:ind w:right="2662"/>
        <w:jc w:val="both"/>
        <w:rPr>
          <w:rFonts w:ascii="Times New Roman" w:hAnsi="Times New Roman" w:cs="Times New Roman"/>
        </w:rPr>
      </w:pPr>
    </w:p>
    <w:p w:rsidR="008A7701" w:rsidRPr="00E32F0D" w:rsidRDefault="00395C81" w:rsidP="00B13BEF">
      <w:pPr>
        <w:jc w:val="both"/>
        <w:rPr>
          <w:rFonts w:ascii="Times New Roman" w:hAnsi="Times New Roman" w:cs="Times New Roman"/>
        </w:rPr>
      </w:pPr>
      <w:r w:rsidRPr="00E32F0D">
        <w:rPr>
          <w:rFonts w:ascii="Times New Roman" w:hAnsi="Times New Roman"/>
          <w:sz w:val="16"/>
        </w:rPr>
        <w:t>44</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8A7701" w:rsidRPr="00E32F0D" w:rsidTr="008A7701">
        <w:trPr>
          <w:trHeight w:val="1411"/>
        </w:trPr>
        <w:tc>
          <w:tcPr>
            <w:tcW w:w="4975" w:type="dxa"/>
            <w:vAlign w:val="center"/>
          </w:tcPr>
          <w:p w:rsidR="008A7701" w:rsidRPr="00030F17" w:rsidRDefault="008A7701" w:rsidP="00B13BEF">
            <w:pPr>
              <w:ind w:right="81"/>
              <w:jc w:val="both"/>
              <w:rPr>
                <w:rFonts w:ascii="Times New Roman" w:hAnsi="Times New Roman" w:cs="Times New Roman"/>
                <w:sz w:val="20"/>
              </w:rPr>
            </w:pPr>
            <w:r w:rsidRPr="00030F17">
              <w:rPr>
                <w:rFonts w:ascii="Times New Roman" w:hAnsi="Times New Roman"/>
                <w:sz w:val="20"/>
              </w:rPr>
              <w:lastRenderedPageBreak/>
              <w:t>7. Органи нагляду мають підтримувати зв'язок з органами нагляду інших регульованих суб'єктів, що входять в конгломерат, коли менеджери, директори або ключові акціонери вважаються такими, що не відповідають вимогам перевірки придатності, доречності чи інших перевірок кваліфікації.</w:t>
            </w:r>
          </w:p>
        </w:tc>
        <w:tc>
          <w:tcPr>
            <w:tcW w:w="4976" w:type="dxa"/>
            <w:shd w:val="clear" w:color="auto" w:fill="D9D9D9" w:themeFill="background1" w:themeFillShade="D9"/>
          </w:tcPr>
          <w:p w:rsidR="008A7701" w:rsidRPr="00030F17" w:rsidRDefault="008A7701" w:rsidP="00B13BEF">
            <w:pPr>
              <w:ind w:right="96"/>
              <w:jc w:val="both"/>
              <w:rPr>
                <w:rFonts w:ascii="Times New Roman" w:hAnsi="Times New Roman" w:cs="Times New Roman"/>
                <w:sz w:val="20"/>
              </w:rPr>
            </w:pPr>
          </w:p>
        </w:tc>
        <w:tc>
          <w:tcPr>
            <w:tcW w:w="4976" w:type="dxa"/>
          </w:tcPr>
          <w:p w:rsidR="008A7701" w:rsidRPr="00030F17" w:rsidRDefault="008A7701" w:rsidP="00B13BEF">
            <w:pPr>
              <w:ind w:right="110"/>
              <w:jc w:val="both"/>
              <w:rPr>
                <w:rFonts w:ascii="Times New Roman" w:hAnsi="Times New Roman" w:cs="Times New Roman"/>
                <w:sz w:val="20"/>
              </w:rPr>
            </w:pPr>
          </w:p>
        </w:tc>
      </w:tr>
      <w:tr w:rsidR="008A7701" w:rsidRPr="00E32F0D" w:rsidTr="00E152F0">
        <w:trPr>
          <w:trHeight w:val="423"/>
        </w:trPr>
        <w:tc>
          <w:tcPr>
            <w:tcW w:w="14927" w:type="dxa"/>
            <w:gridSpan w:val="3"/>
            <w:shd w:val="clear" w:color="auto" w:fill="F6882E"/>
            <w:vAlign w:val="center"/>
          </w:tcPr>
          <w:p w:rsidR="008A7701" w:rsidRPr="00E32F0D" w:rsidRDefault="008A7701" w:rsidP="00B13BEF">
            <w:pPr>
              <w:ind w:right="110"/>
              <w:jc w:val="both"/>
              <w:rPr>
                <w:rFonts w:ascii="Times New Roman" w:hAnsi="Times New Roman" w:cs="Times New Roman"/>
                <w:b/>
              </w:rPr>
            </w:pPr>
            <w:r w:rsidRPr="00E32F0D">
              <w:rPr>
                <w:rFonts w:ascii="Times New Roman" w:hAnsi="Times New Roman"/>
                <w:b/>
              </w:rPr>
              <w:t>«Документ про принципи обміну наглядовою інформацією»</w:t>
            </w:r>
          </w:p>
        </w:tc>
      </w:tr>
      <w:tr w:rsidR="008A7701" w:rsidRPr="00E32F0D" w:rsidTr="008A7701">
        <w:trPr>
          <w:trHeight w:val="3520"/>
        </w:trPr>
        <w:tc>
          <w:tcPr>
            <w:tcW w:w="4975" w:type="dxa"/>
          </w:tcPr>
          <w:p w:rsidR="008A7701" w:rsidRPr="00030F17" w:rsidRDefault="008A7701" w:rsidP="00B13BEF">
            <w:pPr>
              <w:ind w:right="81"/>
              <w:jc w:val="both"/>
              <w:rPr>
                <w:rFonts w:ascii="Times New Roman" w:hAnsi="Times New Roman" w:cs="Times New Roman"/>
                <w:sz w:val="20"/>
              </w:rPr>
            </w:pPr>
          </w:p>
        </w:tc>
        <w:tc>
          <w:tcPr>
            <w:tcW w:w="4976" w:type="dxa"/>
            <w:shd w:val="clear" w:color="auto" w:fill="808080" w:themeFill="background1" w:themeFillShade="80"/>
          </w:tcPr>
          <w:p w:rsidR="008A7701" w:rsidRPr="00030F17" w:rsidRDefault="008A7701" w:rsidP="00B13BEF">
            <w:pPr>
              <w:ind w:right="96"/>
              <w:jc w:val="both"/>
              <w:rPr>
                <w:rFonts w:ascii="Times New Roman" w:hAnsi="Times New Roman" w:cs="Times New Roman"/>
                <w:b/>
                <w:sz w:val="20"/>
              </w:rPr>
            </w:pPr>
            <w:r w:rsidRPr="00030F17">
              <w:rPr>
                <w:rFonts w:ascii="Times New Roman" w:hAnsi="Times New Roman"/>
                <w:b/>
                <w:sz w:val="20"/>
              </w:rPr>
              <w:t>Співпраця органів нагляду, координація та обмін інформацією</w:t>
            </w:r>
          </w:p>
          <w:p w:rsidR="008A7701" w:rsidRPr="00030F17" w:rsidRDefault="008A7701" w:rsidP="00B13BEF">
            <w:pPr>
              <w:ind w:right="96"/>
              <w:jc w:val="both"/>
              <w:rPr>
                <w:rFonts w:ascii="Times New Roman" w:hAnsi="Times New Roman" w:cs="Times New Roman"/>
                <w:sz w:val="20"/>
              </w:rPr>
            </w:pPr>
            <w:r w:rsidRPr="00030F17">
              <w:rPr>
                <w:rFonts w:ascii="Times New Roman" w:hAnsi="Times New Roman"/>
                <w:sz w:val="20"/>
              </w:rPr>
              <w:t>6. Органи нагляду мають встановити процес для підтвердження ролей та обов'язків кожного органу нагляду під час здійснення нагляду за фінансовим конгломератом, а також для забезпечення ефективного та дієвого обміну інформацією, співпраці та координації нагляду за діяльністю фінансового конгломерату.</w:t>
            </w:r>
          </w:p>
        </w:tc>
        <w:tc>
          <w:tcPr>
            <w:tcW w:w="4976" w:type="dxa"/>
          </w:tcPr>
          <w:p w:rsidR="008A7701" w:rsidRPr="00030F17" w:rsidRDefault="008A7701" w:rsidP="00B13BEF">
            <w:pPr>
              <w:ind w:right="110"/>
              <w:jc w:val="both"/>
              <w:rPr>
                <w:rFonts w:ascii="Times New Roman" w:hAnsi="Times New Roman" w:cs="Times New Roman"/>
                <w:sz w:val="20"/>
              </w:rPr>
            </w:pPr>
            <w:r w:rsidRPr="00030F17">
              <w:rPr>
                <w:rFonts w:ascii="Times New Roman" w:hAnsi="Times New Roman"/>
                <w:sz w:val="20"/>
              </w:rPr>
              <w:t xml:space="preserve">«Принципи 2012 р.» підтверджують важливість «Принципів 1999 р.» щодо </w:t>
            </w:r>
            <w:r w:rsidRPr="00030F17">
              <w:rPr>
                <w:rFonts w:ascii="Times New Roman" w:hAnsi="Times New Roman"/>
                <w:i/>
                <w:sz w:val="20"/>
              </w:rPr>
              <w:t>обміну наглядовою інформацією та координації</w:t>
            </w:r>
            <w:r w:rsidRPr="00030F17">
              <w:rPr>
                <w:rFonts w:ascii="Times New Roman" w:hAnsi="Times New Roman"/>
                <w:sz w:val="20"/>
              </w:rPr>
              <w:t xml:space="preserve"> та закликають до встановлення процесу організації співпраці та підтвердження ролі та обов'язків кожного органу нагляду (див. «Критерії реалізації» для отримання більш докладної інформації).</w:t>
            </w:r>
          </w:p>
          <w:p w:rsidR="008A7701" w:rsidRPr="00030F17" w:rsidRDefault="008A7701" w:rsidP="00B13BEF">
            <w:pPr>
              <w:ind w:right="110"/>
              <w:jc w:val="both"/>
              <w:rPr>
                <w:rFonts w:ascii="Times New Roman" w:hAnsi="Times New Roman" w:cs="Times New Roman"/>
                <w:sz w:val="20"/>
              </w:rPr>
            </w:pPr>
            <w:r w:rsidRPr="00030F17">
              <w:rPr>
                <w:rFonts w:ascii="Times New Roman" w:hAnsi="Times New Roman"/>
                <w:sz w:val="20"/>
              </w:rPr>
              <w:t xml:space="preserve">У «Принципах 1999 р.» надана більш детальна інформація, ніж у «Принципах 2012 р.» про те, як має здійснюватися обмін інформацією (див. детальні пояснення, що надаються після кожного Принципу в </w:t>
            </w:r>
            <w:r w:rsidRPr="00030F17">
              <w:rPr>
                <w:rFonts w:ascii="Times New Roman" w:hAnsi="Times New Roman"/>
                <w:i/>
                <w:sz w:val="20"/>
              </w:rPr>
              <w:t>«Документі про принципи обміну наглядовою інформацією»</w:t>
            </w:r>
            <w:r w:rsidRPr="00030F17">
              <w:rPr>
                <w:rFonts w:ascii="Times New Roman" w:hAnsi="Times New Roman"/>
                <w:sz w:val="20"/>
              </w:rPr>
              <w:t xml:space="preserve">), та про те, обмін якого типу інформацією має здійснюватися (див. Додаток 1 в </w:t>
            </w:r>
            <w:r w:rsidRPr="00030F17">
              <w:rPr>
                <w:rFonts w:ascii="Times New Roman" w:hAnsi="Times New Roman"/>
                <w:i/>
                <w:sz w:val="20"/>
              </w:rPr>
              <w:t>«Документі координатора»</w:t>
            </w:r>
            <w:r w:rsidRPr="00030F17">
              <w:rPr>
                <w:rFonts w:ascii="Times New Roman" w:hAnsi="Times New Roman"/>
                <w:sz w:val="20"/>
              </w:rPr>
              <w:t>).</w:t>
            </w:r>
          </w:p>
        </w:tc>
      </w:tr>
      <w:tr w:rsidR="008A7701" w:rsidRPr="00E32F0D" w:rsidTr="008A7701">
        <w:trPr>
          <w:trHeight w:val="1557"/>
        </w:trPr>
        <w:tc>
          <w:tcPr>
            <w:tcW w:w="4975" w:type="dxa"/>
          </w:tcPr>
          <w:p w:rsidR="008A7701" w:rsidRPr="00030F17" w:rsidRDefault="008A7701" w:rsidP="00B13BEF">
            <w:pPr>
              <w:ind w:right="81"/>
              <w:jc w:val="both"/>
              <w:rPr>
                <w:rFonts w:ascii="Times New Roman" w:hAnsi="Times New Roman" w:cs="Times New Roman"/>
                <w:sz w:val="20"/>
              </w:rPr>
            </w:pPr>
            <w:r w:rsidRPr="00030F17">
              <w:rPr>
                <w:rFonts w:ascii="Times New Roman" w:hAnsi="Times New Roman"/>
                <w:sz w:val="20"/>
              </w:rPr>
              <w:t>1. Для кожного органу нагляду має бути доступною достатня інформація стосовно системи правового та нормативного регулювання, цілей та підходів органів нагляду, для того, щоб вони могли здійснювати ефективний нагляд за регульованими суб'єктами в межах конгломерату.</w:t>
            </w:r>
          </w:p>
        </w:tc>
        <w:tc>
          <w:tcPr>
            <w:tcW w:w="4976" w:type="dxa"/>
          </w:tcPr>
          <w:p w:rsidR="008A7701" w:rsidRPr="00030F17" w:rsidRDefault="008A7701" w:rsidP="00B13BEF">
            <w:pPr>
              <w:ind w:right="96"/>
              <w:jc w:val="both"/>
              <w:rPr>
                <w:rFonts w:ascii="Times New Roman" w:hAnsi="Times New Roman" w:cs="Times New Roman"/>
                <w:sz w:val="20"/>
              </w:rPr>
            </w:pPr>
          </w:p>
        </w:tc>
        <w:tc>
          <w:tcPr>
            <w:tcW w:w="4976" w:type="dxa"/>
          </w:tcPr>
          <w:p w:rsidR="008A7701" w:rsidRPr="00030F17" w:rsidRDefault="008A7701" w:rsidP="00B13BEF">
            <w:pPr>
              <w:ind w:right="110"/>
              <w:jc w:val="both"/>
              <w:rPr>
                <w:rFonts w:ascii="Times New Roman" w:hAnsi="Times New Roman" w:cs="Times New Roman"/>
                <w:sz w:val="20"/>
              </w:rPr>
            </w:pPr>
            <w:r w:rsidRPr="00030F17">
              <w:rPr>
                <w:rFonts w:ascii="Times New Roman" w:hAnsi="Times New Roman"/>
                <w:sz w:val="20"/>
              </w:rPr>
              <w:t>У «Принципах 2012 р.» нема докладних вказівок щодо того, обмін якими частинами інформації має здійснюватися, оскільки вони скоріше пов'язані з докладними інструкціями. Див. детальні пояснення, що надаються у «Принципах 1999 р.»</w:t>
            </w:r>
          </w:p>
        </w:tc>
      </w:tr>
      <w:tr w:rsidR="008A7701" w:rsidRPr="00E32F0D" w:rsidTr="008A7701">
        <w:trPr>
          <w:trHeight w:val="1552"/>
        </w:trPr>
        <w:tc>
          <w:tcPr>
            <w:tcW w:w="4975" w:type="dxa"/>
          </w:tcPr>
          <w:p w:rsidR="008A7701" w:rsidRPr="00030F17" w:rsidRDefault="008A7701" w:rsidP="004F0592">
            <w:pPr>
              <w:ind w:right="81"/>
              <w:jc w:val="both"/>
              <w:rPr>
                <w:rFonts w:ascii="Times New Roman" w:hAnsi="Times New Roman" w:cs="Times New Roman"/>
                <w:sz w:val="20"/>
              </w:rPr>
            </w:pPr>
            <w:r w:rsidRPr="00030F17">
              <w:rPr>
                <w:rFonts w:ascii="Times New Roman" w:hAnsi="Times New Roman"/>
                <w:sz w:val="20"/>
              </w:rPr>
              <w:t>2. Органи нагляду мають вживати певних заходів заздалегідь стосовно підняття питань щодо розгляду істотних проблем та побоювань з іншими органами нагляду. Органи нагляду мають реагувати своєчасно та належним чином, коли такі питання щодо розгляду істотних проблем та побоювань піднімаються з ними.</w:t>
            </w:r>
          </w:p>
        </w:tc>
        <w:tc>
          <w:tcPr>
            <w:tcW w:w="4976" w:type="dxa"/>
          </w:tcPr>
          <w:p w:rsidR="008A7701" w:rsidRPr="00030F17" w:rsidRDefault="008A7701" w:rsidP="00B13BEF">
            <w:pPr>
              <w:ind w:right="96"/>
              <w:jc w:val="both"/>
              <w:rPr>
                <w:rFonts w:ascii="Times New Roman" w:hAnsi="Times New Roman" w:cs="Times New Roman"/>
                <w:sz w:val="20"/>
              </w:rPr>
            </w:pPr>
          </w:p>
        </w:tc>
        <w:tc>
          <w:tcPr>
            <w:tcW w:w="4976" w:type="dxa"/>
          </w:tcPr>
          <w:p w:rsidR="008A7701" w:rsidRPr="00030F17" w:rsidRDefault="008A7701" w:rsidP="00B13BEF">
            <w:pPr>
              <w:ind w:right="110"/>
              <w:jc w:val="both"/>
              <w:rPr>
                <w:rFonts w:ascii="Times New Roman" w:hAnsi="Times New Roman" w:cs="Times New Roman"/>
                <w:sz w:val="20"/>
              </w:rPr>
            </w:pPr>
            <w:r w:rsidRPr="00030F17">
              <w:rPr>
                <w:rFonts w:ascii="Times New Roman" w:hAnsi="Times New Roman"/>
                <w:sz w:val="20"/>
              </w:rPr>
              <w:t>«Принципи 1999 р.» наполягають на понятті «своєчасність». Вони також більш докладно описують те, як має здійснюватися обмін інформацією (див. пояснення, що надаються після Принципів).</w:t>
            </w:r>
          </w:p>
        </w:tc>
      </w:tr>
    </w:tbl>
    <w:p w:rsidR="008A7701" w:rsidRPr="00E32F0D" w:rsidRDefault="008A7701" w:rsidP="00B13BEF">
      <w:pPr>
        <w:spacing w:after="0"/>
        <w:ind w:right="2662"/>
        <w:jc w:val="both"/>
        <w:rPr>
          <w:rFonts w:ascii="Times New Roman" w:hAnsi="Times New Roman" w:cs="Times New Roman"/>
        </w:rPr>
      </w:pPr>
    </w:p>
    <w:p w:rsidR="008A7701"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45</w:t>
      </w:r>
      <w:r w:rsidRPr="00E32F0D">
        <w:br w:type="page"/>
      </w:r>
    </w:p>
    <w:tbl>
      <w:tblPr>
        <w:tblStyle w:val="TableGrid"/>
        <w:tblW w:w="0" w:type="auto"/>
        <w:tblLook w:val="04A0" w:firstRow="1" w:lastRow="0" w:firstColumn="1" w:lastColumn="0" w:noHBand="0" w:noVBand="1"/>
      </w:tblPr>
      <w:tblGrid>
        <w:gridCol w:w="4975"/>
        <w:gridCol w:w="4976"/>
        <w:gridCol w:w="4976"/>
      </w:tblGrid>
      <w:tr w:rsidR="008A7701" w:rsidRPr="00E32F0D" w:rsidTr="008A7701">
        <w:trPr>
          <w:trHeight w:val="1553"/>
        </w:trPr>
        <w:tc>
          <w:tcPr>
            <w:tcW w:w="4975" w:type="dxa"/>
          </w:tcPr>
          <w:p w:rsidR="008A7701" w:rsidRPr="00030F17" w:rsidRDefault="008A7701" w:rsidP="00B13BEF">
            <w:pPr>
              <w:ind w:right="223"/>
              <w:jc w:val="both"/>
              <w:rPr>
                <w:rFonts w:ascii="Times New Roman" w:hAnsi="Times New Roman" w:cs="Times New Roman"/>
                <w:sz w:val="20"/>
              </w:rPr>
            </w:pPr>
            <w:r w:rsidRPr="00030F17">
              <w:rPr>
                <w:rFonts w:ascii="Times New Roman" w:hAnsi="Times New Roman"/>
                <w:sz w:val="20"/>
              </w:rPr>
              <w:lastRenderedPageBreak/>
              <w:t>3. Органи нагляду мають своєчасно повідомляти в головний орган нагляду про виникнення питань та проблем істотного та потенційно негативного характеру, в тому числі стосовно наглядових дій та можливих наглядових дій.</w:t>
            </w:r>
          </w:p>
        </w:tc>
        <w:tc>
          <w:tcPr>
            <w:tcW w:w="4976" w:type="dxa"/>
          </w:tcPr>
          <w:p w:rsidR="008A7701" w:rsidRPr="00030F17" w:rsidRDefault="008A7701" w:rsidP="00B13BEF">
            <w:pPr>
              <w:ind w:right="237"/>
              <w:jc w:val="both"/>
              <w:rPr>
                <w:rFonts w:ascii="Times New Roman" w:hAnsi="Times New Roman" w:cs="Times New Roman"/>
                <w:sz w:val="20"/>
              </w:rPr>
            </w:pPr>
          </w:p>
        </w:tc>
        <w:tc>
          <w:tcPr>
            <w:tcW w:w="4976" w:type="dxa"/>
          </w:tcPr>
          <w:p w:rsidR="008A7701" w:rsidRPr="00030F17" w:rsidRDefault="008A7701" w:rsidP="00B13BEF">
            <w:pPr>
              <w:ind w:right="110"/>
              <w:jc w:val="both"/>
              <w:rPr>
                <w:rFonts w:ascii="Times New Roman" w:hAnsi="Times New Roman" w:cs="Times New Roman"/>
                <w:sz w:val="20"/>
              </w:rPr>
            </w:pPr>
          </w:p>
        </w:tc>
      </w:tr>
      <w:tr w:rsidR="008A7701" w:rsidRPr="00E32F0D" w:rsidTr="008A7701">
        <w:trPr>
          <w:trHeight w:val="2550"/>
        </w:trPr>
        <w:tc>
          <w:tcPr>
            <w:tcW w:w="4975" w:type="dxa"/>
          </w:tcPr>
          <w:p w:rsidR="008A7701" w:rsidRPr="00030F17" w:rsidRDefault="008A7701" w:rsidP="00B13BEF">
            <w:pPr>
              <w:ind w:right="223"/>
              <w:jc w:val="both"/>
              <w:rPr>
                <w:rFonts w:ascii="Times New Roman" w:hAnsi="Times New Roman" w:cs="Times New Roman"/>
                <w:sz w:val="20"/>
              </w:rPr>
            </w:pPr>
            <w:r w:rsidRPr="00030F17">
              <w:rPr>
                <w:rFonts w:ascii="Times New Roman" w:hAnsi="Times New Roman"/>
                <w:sz w:val="20"/>
              </w:rPr>
              <w:t>4. Головний орган нагляду має надавати іншим відповідним органам нагляду інформацію, що має вплив на регульованого суб'єкта щодо якого такий орган несе відповідальність, в тому числі щодо наглядових дій та можливих наглядових дій, за винятком особливих обставин, коли це суперечить міркуванню органу нагляду.</w:t>
            </w:r>
          </w:p>
        </w:tc>
        <w:tc>
          <w:tcPr>
            <w:tcW w:w="4976" w:type="dxa"/>
            <w:shd w:val="clear" w:color="auto" w:fill="BFBFBF" w:themeFill="background1" w:themeFillShade="BF"/>
          </w:tcPr>
          <w:p w:rsidR="008A7701" w:rsidRPr="00030F17" w:rsidRDefault="008A7701" w:rsidP="00B13BEF">
            <w:pPr>
              <w:ind w:right="237"/>
              <w:jc w:val="both"/>
              <w:rPr>
                <w:rFonts w:ascii="Times New Roman" w:hAnsi="Times New Roman" w:cs="Times New Roman"/>
                <w:sz w:val="20"/>
              </w:rPr>
            </w:pPr>
            <w:r w:rsidRPr="00030F17">
              <w:rPr>
                <w:rFonts w:ascii="Times New Roman" w:hAnsi="Times New Roman"/>
                <w:sz w:val="20"/>
              </w:rPr>
              <w:t>6(f)</w:t>
            </w:r>
            <w:r w:rsidRPr="00030F17">
              <w:rPr>
                <w:sz w:val="20"/>
              </w:rPr>
              <w:tab/>
            </w:r>
            <w:r w:rsidRPr="00030F17">
              <w:rPr>
                <w:rFonts w:ascii="Times New Roman" w:hAnsi="Times New Roman"/>
                <w:sz w:val="20"/>
              </w:rPr>
              <w:t>Органи нагляду мають гарантувати, що їм відомі та вони дотримуються правових обмежень та обмежень щодо подальшого обміну інформацією, і що вони мають механізми захисту конфіденційності інформації, отриманої від інших органів нагляду.</w:t>
            </w:r>
          </w:p>
        </w:tc>
        <w:tc>
          <w:tcPr>
            <w:tcW w:w="4976" w:type="dxa"/>
          </w:tcPr>
          <w:p w:rsidR="008A7701" w:rsidRPr="00030F17" w:rsidRDefault="008A7701" w:rsidP="00B13BEF">
            <w:pPr>
              <w:ind w:right="110"/>
              <w:jc w:val="both"/>
              <w:rPr>
                <w:rFonts w:ascii="Times New Roman" w:hAnsi="Times New Roman" w:cs="Times New Roman"/>
                <w:sz w:val="20"/>
              </w:rPr>
            </w:pPr>
            <w:r w:rsidRPr="00030F17">
              <w:rPr>
                <w:rFonts w:ascii="Times New Roman" w:hAnsi="Times New Roman"/>
                <w:sz w:val="20"/>
              </w:rPr>
              <w:t>На відміну від «Принципів 1999 р.» («за винятком особливих обставин, коли це заперечує міркуванню органу нагляду»), «Принципи 2012 р.» не передбачають ситуацію, коли орган нагляду, при певних обставинах, може не захотіти здійснити обмін інформацією з іншими органами. Проте, «Принципи 2012 р.» закликають до того, щоб органи нагляду захищали конфіденційність даних, які вони можуть отримати від інших органів нагляду.</w:t>
            </w:r>
          </w:p>
        </w:tc>
      </w:tr>
      <w:tr w:rsidR="008A7701" w:rsidRPr="00E32F0D" w:rsidTr="008A7701">
        <w:trPr>
          <w:trHeight w:val="2105"/>
        </w:trPr>
        <w:tc>
          <w:tcPr>
            <w:tcW w:w="4975" w:type="dxa"/>
          </w:tcPr>
          <w:p w:rsidR="008A7701" w:rsidRPr="00030F17" w:rsidRDefault="008A7701" w:rsidP="00B13BEF">
            <w:pPr>
              <w:ind w:right="223"/>
              <w:jc w:val="both"/>
              <w:rPr>
                <w:rFonts w:ascii="Times New Roman" w:hAnsi="Times New Roman" w:cs="Times New Roman"/>
                <w:sz w:val="20"/>
              </w:rPr>
            </w:pPr>
            <w:r w:rsidRPr="00030F17">
              <w:rPr>
                <w:rFonts w:ascii="Times New Roman" w:hAnsi="Times New Roman"/>
                <w:sz w:val="20"/>
              </w:rPr>
              <w:t>5. Органи нагляду мають цілеспрямовано вживати заходів для встановлення та підтримання контактів з іншими органами нагляду та для створення атмосфери співпраці та довіри між ними.</w:t>
            </w:r>
          </w:p>
        </w:tc>
        <w:tc>
          <w:tcPr>
            <w:tcW w:w="4976" w:type="dxa"/>
            <w:shd w:val="clear" w:color="auto" w:fill="BFBFBF" w:themeFill="background1" w:themeFillShade="BF"/>
          </w:tcPr>
          <w:p w:rsidR="008A7701" w:rsidRPr="00030F17" w:rsidRDefault="008A7701" w:rsidP="00B13BEF">
            <w:pPr>
              <w:ind w:right="237"/>
              <w:jc w:val="both"/>
              <w:rPr>
                <w:rFonts w:ascii="Times New Roman" w:hAnsi="Times New Roman" w:cs="Times New Roman"/>
                <w:sz w:val="20"/>
              </w:rPr>
            </w:pPr>
            <w:r w:rsidRPr="00030F17">
              <w:rPr>
                <w:rFonts w:ascii="Times New Roman" w:hAnsi="Times New Roman"/>
                <w:sz w:val="20"/>
              </w:rPr>
              <w:t>6(c)</w:t>
            </w:r>
            <w:r w:rsidRPr="00030F17">
              <w:rPr>
                <w:sz w:val="20"/>
              </w:rPr>
              <w:tab/>
            </w:r>
            <w:r w:rsidRPr="00030F17">
              <w:rPr>
                <w:rFonts w:ascii="Times New Roman" w:hAnsi="Times New Roman"/>
                <w:sz w:val="20"/>
              </w:rPr>
              <w:t xml:space="preserve">Органи нагляду мають вжити заходів щодо створення механізмів координації, з тим щоб забезпечити ефективний нагляд в межах групи, в тому числі, в разі необхідності, обмін інформацією, участь у наглядових колегіях, співпраця під час здійснення нагляду на місці та дистанційно, перевірка </w:t>
            </w:r>
            <w:proofErr w:type="spellStart"/>
            <w:r w:rsidRPr="00030F17">
              <w:rPr>
                <w:rFonts w:ascii="Times New Roman" w:hAnsi="Times New Roman"/>
                <w:sz w:val="20"/>
              </w:rPr>
              <w:t>стресостійкості</w:t>
            </w:r>
            <w:proofErr w:type="spellEnd"/>
            <w:r w:rsidRPr="00030F17">
              <w:rPr>
                <w:rFonts w:ascii="Times New Roman" w:hAnsi="Times New Roman"/>
                <w:sz w:val="20"/>
              </w:rPr>
              <w:t xml:space="preserve"> за вживання примусових дій.</w:t>
            </w:r>
          </w:p>
        </w:tc>
        <w:tc>
          <w:tcPr>
            <w:tcW w:w="4976" w:type="dxa"/>
          </w:tcPr>
          <w:p w:rsidR="008A7701" w:rsidRPr="00030F17" w:rsidRDefault="008A7701" w:rsidP="00B13BEF">
            <w:pPr>
              <w:ind w:right="110"/>
              <w:jc w:val="both"/>
              <w:rPr>
                <w:rFonts w:ascii="Times New Roman" w:hAnsi="Times New Roman" w:cs="Times New Roman"/>
                <w:sz w:val="20"/>
              </w:rPr>
            </w:pPr>
            <w:r w:rsidRPr="00030F17">
              <w:rPr>
                <w:rFonts w:ascii="Times New Roman" w:hAnsi="Times New Roman"/>
                <w:sz w:val="20"/>
              </w:rPr>
              <w:t>По суті, ці два набори принципів є еквівалентними. Навіть незважаючи на це, заклик до участі в наглядових колегіях, до співпраці під час здійснення нагляду на місці та до застосування примусових заходів є новим.</w:t>
            </w:r>
          </w:p>
        </w:tc>
      </w:tr>
    </w:tbl>
    <w:p w:rsidR="008A7701" w:rsidRPr="00E32F0D" w:rsidRDefault="008A7701" w:rsidP="00B13BEF">
      <w:pPr>
        <w:spacing w:after="0"/>
        <w:ind w:right="2662"/>
        <w:jc w:val="both"/>
        <w:rPr>
          <w:rFonts w:ascii="Times New Roman" w:hAnsi="Times New Roman" w:cs="Times New Roman"/>
        </w:rPr>
      </w:pPr>
    </w:p>
    <w:p w:rsidR="008A7701" w:rsidRPr="00E32F0D" w:rsidRDefault="00395C81" w:rsidP="00B13BEF">
      <w:pPr>
        <w:jc w:val="both"/>
        <w:rPr>
          <w:rFonts w:ascii="Times New Roman" w:hAnsi="Times New Roman" w:cs="Times New Roman"/>
        </w:rPr>
      </w:pPr>
      <w:r w:rsidRPr="00E32F0D">
        <w:rPr>
          <w:rFonts w:ascii="Times New Roman" w:hAnsi="Times New Roman"/>
          <w:sz w:val="16"/>
        </w:rPr>
        <w:t>46</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8A7701" w:rsidRPr="00E32F0D" w:rsidTr="00E152F0">
        <w:trPr>
          <w:trHeight w:val="419"/>
        </w:trPr>
        <w:tc>
          <w:tcPr>
            <w:tcW w:w="14927" w:type="dxa"/>
            <w:gridSpan w:val="3"/>
            <w:shd w:val="clear" w:color="auto" w:fill="F6882E"/>
            <w:vAlign w:val="center"/>
          </w:tcPr>
          <w:p w:rsidR="008A7701" w:rsidRPr="00E32F0D" w:rsidRDefault="008A7701" w:rsidP="00B13BEF">
            <w:pPr>
              <w:ind w:right="2662"/>
              <w:jc w:val="both"/>
              <w:rPr>
                <w:rFonts w:ascii="Times New Roman" w:hAnsi="Times New Roman" w:cs="Times New Roman"/>
                <w:b/>
              </w:rPr>
            </w:pPr>
            <w:r w:rsidRPr="00E32F0D">
              <w:rPr>
                <w:rFonts w:ascii="Times New Roman" w:hAnsi="Times New Roman"/>
                <w:b/>
              </w:rPr>
              <w:lastRenderedPageBreak/>
              <w:t>Додаток 1 до «Документу про принципи обміну наглядовою інформацією»: Десять основних принципів обміну інформацією</w:t>
            </w:r>
          </w:p>
        </w:tc>
      </w:tr>
      <w:tr w:rsidR="003513A3" w:rsidRPr="00E32F0D" w:rsidTr="003513A3">
        <w:trPr>
          <w:trHeight w:val="1414"/>
        </w:trPr>
        <w:tc>
          <w:tcPr>
            <w:tcW w:w="4975" w:type="dxa"/>
          </w:tcPr>
          <w:p w:rsidR="003513A3" w:rsidRPr="00030F17" w:rsidRDefault="003513A3" w:rsidP="00B13BEF">
            <w:pPr>
              <w:jc w:val="both"/>
              <w:rPr>
                <w:rFonts w:ascii="Times New Roman" w:hAnsi="Times New Roman" w:cs="Times New Roman"/>
                <w:sz w:val="20"/>
              </w:rPr>
            </w:pPr>
          </w:p>
        </w:tc>
        <w:tc>
          <w:tcPr>
            <w:tcW w:w="4976" w:type="dxa"/>
          </w:tcPr>
          <w:p w:rsidR="003513A3" w:rsidRPr="00030F17" w:rsidRDefault="003513A3" w:rsidP="00B13BEF">
            <w:pPr>
              <w:jc w:val="both"/>
              <w:rPr>
                <w:rFonts w:ascii="Times New Roman" w:hAnsi="Times New Roman" w:cs="Times New Roman"/>
                <w:sz w:val="20"/>
              </w:rPr>
            </w:pPr>
          </w:p>
        </w:tc>
        <w:tc>
          <w:tcPr>
            <w:tcW w:w="4976" w:type="dxa"/>
          </w:tcPr>
          <w:p w:rsidR="003513A3" w:rsidRPr="00030F17" w:rsidRDefault="003513A3" w:rsidP="00B13BEF">
            <w:pPr>
              <w:spacing w:before="37"/>
              <w:ind w:left="102" w:right="42"/>
              <w:jc w:val="both"/>
              <w:rPr>
                <w:rFonts w:ascii="Times New Roman" w:eastAsia="Arial" w:hAnsi="Times New Roman" w:cs="Times New Roman"/>
                <w:sz w:val="20"/>
              </w:rPr>
            </w:pPr>
            <w:r w:rsidRPr="00030F17">
              <w:rPr>
                <w:rFonts w:ascii="Times New Roman" w:hAnsi="Times New Roman"/>
                <w:sz w:val="20"/>
              </w:rPr>
              <w:t>Обидва набори Принципів вбудували принципи обміну інформацією в нормативно-правової базу. Проте, деякі деталі «Десяти основних принципів обміну інформацією», виданих міністрами фінансів країн-членів «Групи семи» в травні 1998 року, не були зазначені в «Принципах 2012 р.».</w:t>
            </w:r>
          </w:p>
        </w:tc>
      </w:tr>
      <w:tr w:rsidR="003513A3" w:rsidRPr="00E32F0D" w:rsidTr="003513A3">
        <w:trPr>
          <w:trHeight w:val="3263"/>
        </w:trPr>
        <w:tc>
          <w:tcPr>
            <w:tcW w:w="4975" w:type="dxa"/>
          </w:tcPr>
          <w:p w:rsidR="003513A3" w:rsidRPr="00030F17" w:rsidRDefault="003513A3" w:rsidP="00B13BEF">
            <w:pPr>
              <w:spacing w:before="35"/>
              <w:ind w:left="102" w:right="43"/>
              <w:jc w:val="both"/>
              <w:rPr>
                <w:rFonts w:ascii="Times New Roman" w:eastAsia="Arial" w:hAnsi="Times New Roman" w:cs="Times New Roman"/>
                <w:sz w:val="20"/>
              </w:rPr>
            </w:pPr>
            <w:r w:rsidRPr="00030F17">
              <w:rPr>
                <w:rFonts w:ascii="Times New Roman" w:hAnsi="Times New Roman"/>
                <w:sz w:val="20"/>
              </w:rPr>
              <w:t xml:space="preserve">1. </w:t>
            </w:r>
            <w:r w:rsidRPr="00030F17">
              <w:rPr>
                <w:rFonts w:ascii="Times New Roman" w:hAnsi="Times New Roman"/>
                <w:b/>
                <w:sz w:val="20"/>
              </w:rPr>
              <w:t>Повноваження на обмін та збір інформації</w:t>
            </w:r>
            <w:r w:rsidRPr="00030F17">
              <w:rPr>
                <w:rFonts w:ascii="Times New Roman" w:hAnsi="Times New Roman"/>
                <w:sz w:val="20"/>
              </w:rPr>
              <w:t>: Кожен орган нагляду повинен мати загальні законні повноваження на здійснення обміну власною наглядовою інформацією з іноземними органами нагляду, у відповідь на запити, або коли сам орган нагляду вважає, що було б корисно це зробити. Рішення про те, чи слід здійснювати обмін інформацією, має бути прийнятим Особою, що надає інформацію, яка не має отримувати дозвіл на це від будь-кого. Особа, що надає інформацію, повинна також мати достатні повноваження (при наявності відповідних гарантій) на збір інформації, яка потрібна Особі, що надає запит щодо такої інформації.</w:t>
            </w:r>
          </w:p>
        </w:tc>
        <w:tc>
          <w:tcPr>
            <w:tcW w:w="4976" w:type="dxa"/>
            <w:shd w:val="clear" w:color="auto" w:fill="808080" w:themeFill="background1" w:themeFillShade="80"/>
          </w:tcPr>
          <w:p w:rsidR="003513A3" w:rsidRPr="00030F17" w:rsidRDefault="003513A3" w:rsidP="00B13BEF">
            <w:pPr>
              <w:spacing w:before="32"/>
              <w:ind w:left="102" w:right="771"/>
              <w:jc w:val="both"/>
              <w:rPr>
                <w:rFonts w:ascii="Times New Roman" w:eastAsia="Arial" w:hAnsi="Times New Roman" w:cs="Times New Roman"/>
                <w:b/>
                <w:bCs/>
                <w:sz w:val="20"/>
              </w:rPr>
            </w:pPr>
            <w:r w:rsidRPr="00030F17">
              <w:rPr>
                <w:rFonts w:ascii="Times New Roman" w:hAnsi="Times New Roman"/>
                <w:b/>
                <w:sz w:val="20"/>
              </w:rPr>
              <w:t>Співпраця та обмін інформацією</w:t>
            </w:r>
          </w:p>
          <w:p w:rsidR="003513A3" w:rsidRPr="00030F17" w:rsidRDefault="003513A3" w:rsidP="00B13BEF">
            <w:pPr>
              <w:spacing w:before="44"/>
              <w:ind w:left="102" w:right="43"/>
              <w:jc w:val="both"/>
              <w:rPr>
                <w:rFonts w:ascii="Times New Roman" w:eastAsia="Arial" w:hAnsi="Times New Roman" w:cs="Times New Roman"/>
                <w:sz w:val="20"/>
              </w:rPr>
            </w:pPr>
            <w:r w:rsidRPr="00030F17">
              <w:rPr>
                <w:rFonts w:ascii="Times New Roman" w:hAnsi="Times New Roman"/>
                <w:sz w:val="20"/>
              </w:rPr>
              <w:t>2. Нормативно-правова база має надавати необхідні функції та повноваження органам нагляду для того, щоб уможливити співпрацю, координацію та обмін інформацією між органами нагляду з метою сприяння ефективному нагляду в межах групи.</w:t>
            </w:r>
          </w:p>
        </w:tc>
        <w:tc>
          <w:tcPr>
            <w:tcW w:w="4976" w:type="dxa"/>
          </w:tcPr>
          <w:p w:rsidR="003513A3" w:rsidRPr="00030F17" w:rsidRDefault="003513A3" w:rsidP="00B13BEF">
            <w:pPr>
              <w:spacing w:before="37" w:line="239" w:lineRule="auto"/>
              <w:ind w:left="102" w:right="42"/>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 Обидва набори Принципів вбудували принципи обміну інформацією в нормативно-правової базу.</w:t>
            </w:r>
          </w:p>
        </w:tc>
      </w:tr>
      <w:tr w:rsidR="003513A3" w:rsidRPr="00E32F0D" w:rsidTr="003513A3">
        <w:trPr>
          <w:trHeight w:val="2247"/>
        </w:trPr>
        <w:tc>
          <w:tcPr>
            <w:tcW w:w="4975" w:type="dxa"/>
          </w:tcPr>
          <w:p w:rsidR="003513A3" w:rsidRPr="00030F17" w:rsidRDefault="003513A3" w:rsidP="00B13BEF">
            <w:pPr>
              <w:spacing w:before="35"/>
              <w:ind w:left="102" w:right="42"/>
              <w:jc w:val="both"/>
              <w:rPr>
                <w:rFonts w:ascii="Times New Roman" w:eastAsia="Arial" w:hAnsi="Times New Roman" w:cs="Times New Roman"/>
                <w:sz w:val="20"/>
              </w:rPr>
            </w:pPr>
            <w:r w:rsidRPr="00030F17">
              <w:rPr>
                <w:rFonts w:ascii="Times New Roman" w:hAnsi="Times New Roman"/>
                <w:sz w:val="20"/>
              </w:rPr>
              <w:t xml:space="preserve">2. </w:t>
            </w:r>
            <w:r w:rsidRPr="00030F17">
              <w:rPr>
                <w:rFonts w:ascii="Times New Roman" w:hAnsi="Times New Roman"/>
                <w:b/>
                <w:sz w:val="20"/>
              </w:rPr>
              <w:t>Міжгалузевий обмін інформацією</w:t>
            </w:r>
            <w:r w:rsidRPr="00030F17">
              <w:rPr>
                <w:rFonts w:ascii="Times New Roman" w:hAnsi="Times New Roman"/>
                <w:sz w:val="20"/>
              </w:rPr>
              <w:t>: Органи нагляду з різних секторів фінансових послуг повинні мати можливість обмінюватися інформацією щодо нагляду один з одним як на міжнародному рівні (наприклад, орган нагляду за діяльністю в сфері, пов'язаній з цінними паперами в одній юрисдикції, та орган нагляду за діяльністю в банківській сфері - в інший) і на внутрішньому ринку.</w:t>
            </w:r>
          </w:p>
        </w:tc>
        <w:tc>
          <w:tcPr>
            <w:tcW w:w="4976" w:type="dxa"/>
            <w:shd w:val="clear" w:color="auto" w:fill="808080" w:themeFill="background1" w:themeFillShade="80"/>
          </w:tcPr>
          <w:p w:rsidR="003513A3" w:rsidRPr="00030F17" w:rsidRDefault="003513A3" w:rsidP="00B13BEF">
            <w:pPr>
              <w:spacing w:before="39" w:line="252" w:lineRule="exact"/>
              <w:ind w:left="102" w:right="41"/>
              <w:jc w:val="both"/>
              <w:rPr>
                <w:rFonts w:ascii="Times New Roman" w:eastAsia="Arial" w:hAnsi="Times New Roman" w:cs="Times New Roman"/>
                <w:b/>
                <w:bCs/>
                <w:sz w:val="20"/>
              </w:rPr>
            </w:pPr>
            <w:r w:rsidRPr="00030F17">
              <w:rPr>
                <w:rFonts w:ascii="Times New Roman" w:hAnsi="Times New Roman"/>
                <w:b/>
                <w:sz w:val="20"/>
              </w:rPr>
              <w:t>Співпраця органів нагляду, координація та обмін інформацією</w:t>
            </w:r>
          </w:p>
          <w:p w:rsidR="003513A3" w:rsidRPr="00030F17" w:rsidRDefault="003513A3" w:rsidP="00B13BEF">
            <w:pPr>
              <w:spacing w:before="38"/>
              <w:ind w:left="102" w:right="42"/>
              <w:jc w:val="both"/>
              <w:rPr>
                <w:rFonts w:ascii="Times New Roman" w:eastAsia="Arial" w:hAnsi="Times New Roman" w:cs="Times New Roman"/>
                <w:sz w:val="20"/>
              </w:rPr>
            </w:pPr>
            <w:r w:rsidRPr="00030F17">
              <w:rPr>
                <w:rFonts w:ascii="Times New Roman" w:hAnsi="Times New Roman"/>
                <w:sz w:val="20"/>
              </w:rPr>
              <w:t>6. Органи нагляду мають встановити процес для підтвердження ролей та обов'язків кожного органу нагляду під час здійснення нагляду за фінансовим конгломератом, а також для забезпечення ефективного та дієвого обміну інформацією, співпраці та координації нагляду за діяльністю фінансового конгломерату.</w:t>
            </w:r>
          </w:p>
        </w:tc>
        <w:tc>
          <w:tcPr>
            <w:tcW w:w="4976" w:type="dxa"/>
          </w:tcPr>
          <w:p w:rsidR="003513A3" w:rsidRPr="00030F17" w:rsidRDefault="003513A3"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 Обмін інформацією має здійснюватися між різними органами нагляду, які беруть участь у нагляді за фінансовим конгломератом.</w:t>
            </w:r>
          </w:p>
        </w:tc>
      </w:tr>
      <w:tr w:rsidR="003513A3" w:rsidRPr="00E32F0D" w:rsidTr="003513A3">
        <w:trPr>
          <w:trHeight w:val="1428"/>
        </w:trPr>
        <w:tc>
          <w:tcPr>
            <w:tcW w:w="4975" w:type="dxa"/>
          </w:tcPr>
          <w:p w:rsidR="003513A3" w:rsidRPr="00030F17" w:rsidRDefault="003513A3" w:rsidP="00B13BEF">
            <w:pPr>
              <w:spacing w:before="35"/>
              <w:ind w:left="102" w:right="42"/>
              <w:jc w:val="both"/>
              <w:rPr>
                <w:rFonts w:ascii="Times New Roman" w:eastAsia="Arial" w:hAnsi="Times New Roman" w:cs="Times New Roman"/>
                <w:sz w:val="20"/>
              </w:rPr>
            </w:pPr>
            <w:r w:rsidRPr="00030F17">
              <w:rPr>
                <w:rFonts w:ascii="Times New Roman" w:hAnsi="Times New Roman"/>
                <w:sz w:val="20"/>
              </w:rPr>
              <w:t xml:space="preserve">3. </w:t>
            </w:r>
            <w:r w:rsidRPr="00030F17">
              <w:rPr>
                <w:rFonts w:ascii="Times New Roman" w:hAnsi="Times New Roman"/>
                <w:b/>
                <w:sz w:val="20"/>
              </w:rPr>
              <w:t>Інформація про системи та елементи контролю</w:t>
            </w:r>
            <w:r w:rsidRPr="00030F17">
              <w:rPr>
                <w:rFonts w:ascii="Times New Roman" w:hAnsi="Times New Roman"/>
                <w:sz w:val="20"/>
              </w:rPr>
              <w:t>: Органи нагляду мають співпрацювати у виявленні та моніторингу використання управлінських та інформаційних систем, а також елементів контролю, міжнародно активними фірмами.</w:t>
            </w:r>
          </w:p>
        </w:tc>
        <w:tc>
          <w:tcPr>
            <w:tcW w:w="4976" w:type="dxa"/>
          </w:tcPr>
          <w:p w:rsidR="003513A3" w:rsidRPr="00030F17" w:rsidRDefault="003513A3" w:rsidP="00B13BEF">
            <w:pPr>
              <w:jc w:val="both"/>
              <w:rPr>
                <w:rFonts w:ascii="Times New Roman" w:hAnsi="Times New Roman" w:cs="Times New Roman"/>
                <w:sz w:val="20"/>
              </w:rPr>
            </w:pPr>
          </w:p>
        </w:tc>
        <w:tc>
          <w:tcPr>
            <w:tcW w:w="4976" w:type="dxa"/>
          </w:tcPr>
          <w:p w:rsidR="003513A3" w:rsidRPr="00030F17" w:rsidRDefault="003513A3" w:rsidP="00B13BEF">
            <w:pPr>
              <w:spacing w:before="37"/>
              <w:ind w:left="102" w:right="-20"/>
              <w:jc w:val="both"/>
              <w:rPr>
                <w:rFonts w:ascii="Times New Roman" w:eastAsia="Arial" w:hAnsi="Times New Roman" w:cs="Times New Roman"/>
                <w:sz w:val="20"/>
              </w:rPr>
            </w:pPr>
            <w:r w:rsidRPr="00030F17">
              <w:rPr>
                <w:rFonts w:ascii="Times New Roman" w:hAnsi="Times New Roman"/>
                <w:sz w:val="20"/>
              </w:rPr>
              <w:t>«Принципи 1999 р.» є більш докладними, ніж «Принципи 2012 р.» щодо типу інформації, обмін якою має здійснюватися.</w:t>
            </w:r>
          </w:p>
        </w:tc>
      </w:tr>
    </w:tbl>
    <w:p w:rsidR="003513A3" w:rsidRPr="00E32F0D" w:rsidRDefault="003513A3" w:rsidP="00B13BEF">
      <w:pPr>
        <w:tabs>
          <w:tab w:val="left" w:pos="7088"/>
        </w:tabs>
        <w:spacing w:after="0"/>
        <w:ind w:right="2662"/>
        <w:jc w:val="both"/>
        <w:rPr>
          <w:rFonts w:ascii="Times New Roman" w:hAnsi="Times New Roman" w:cs="Times New Roman"/>
        </w:rPr>
      </w:pPr>
    </w:p>
    <w:p w:rsidR="003513A3" w:rsidRPr="00E32F0D" w:rsidRDefault="00395C81" w:rsidP="00B13BEF">
      <w:pPr>
        <w:jc w:val="both"/>
        <w:rPr>
          <w:rFonts w:ascii="Times New Roman" w:hAnsi="Times New Roman" w:cs="Times New Roman"/>
        </w:rPr>
      </w:pPr>
      <w:r w:rsidRPr="00E32F0D">
        <w:rPr>
          <w:rFonts w:ascii="Times New Roman" w:hAnsi="Times New Roman"/>
          <w:sz w:val="16"/>
        </w:rPr>
        <w:lastRenderedPageBreak/>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47</w:t>
      </w:r>
      <w:r w:rsidRPr="00E32F0D">
        <w:br w:type="page"/>
      </w:r>
    </w:p>
    <w:tbl>
      <w:tblPr>
        <w:tblStyle w:val="TableGrid"/>
        <w:tblW w:w="0" w:type="auto"/>
        <w:tblLook w:val="04A0" w:firstRow="1" w:lastRow="0" w:firstColumn="1" w:lastColumn="0" w:noHBand="0" w:noVBand="1"/>
      </w:tblPr>
      <w:tblGrid>
        <w:gridCol w:w="4975"/>
        <w:gridCol w:w="4976"/>
        <w:gridCol w:w="4976"/>
      </w:tblGrid>
      <w:tr w:rsidR="003513A3" w:rsidRPr="00E32F0D" w:rsidTr="003513A3">
        <w:trPr>
          <w:trHeight w:val="1411"/>
        </w:trPr>
        <w:tc>
          <w:tcPr>
            <w:tcW w:w="4975" w:type="dxa"/>
          </w:tcPr>
          <w:p w:rsidR="003513A3" w:rsidRPr="00030F17" w:rsidRDefault="003513A3" w:rsidP="00B13BEF">
            <w:pPr>
              <w:spacing w:before="35"/>
              <w:ind w:left="102" w:right="42"/>
              <w:jc w:val="both"/>
              <w:rPr>
                <w:rFonts w:ascii="Times New Roman" w:eastAsia="Arial" w:hAnsi="Times New Roman" w:cs="Times New Roman"/>
                <w:sz w:val="20"/>
              </w:rPr>
            </w:pPr>
            <w:r w:rsidRPr="00030F17">
              <w:rPr>
                <w:rFonts w:ascii="Times New Roman" w:hAnsi="Times New Roman"/>
                <w:sz w:val="20"/>
              </w:rPr>
              <w:lastRenderedPageBreak/>
              <w:t xml:space="preserve">4. </w:t>
            </w:r>
            <w:r w:rsidRPr="00030F17">
              <w:rPr>
                <w:rFonts w:ascii="Times New Roman" w:hAnsi="Times New Roman"/>
                <w:b/>
                <w:sz w:val="20"/>
              </w:rPr>
              <w:t>Інформація про фізичних осіб</w:t>
            </w:r>
            <w:r w:rsidRPr="00030F17">
              <w:rPr>
                <w:rFonts w:ascii="Times New Roman" w:hAnsi="Times New Roman"/>
                <w:sz w:val="20"/>
              </w:rPr>
              <w:t>: Органи нагляду повинні мати повноваження для обміну об'єктивною інформацією наглядового характеру про фізичних осіб, таких як власники, акціонери, директори, менеджери або співробітників фірм, нагляд за діяльністю яких здійснюється.</w:t>
            </w:r>
          </w:p>
        </w:tc>
        <w:tc>
          <w:tcPr>
            <w:tcW w:w="4976" w:type="dxa"/>
          </w:tcPr>
          <w:p w:rsidR="003513A3" w:rsidRPr="00030F17" w:rsidRDefault="003513A3" w:rsidP="00B13BEF">
            <w:pPr>
              <w:tabs>
                <w:tab w:val="left" w:pos="7088"/>
              </w:tabs>
              <w:ind w:right="2662"/>
              <w:jc w:val="both"/>
              <w:rPr>
                <w:rFonts w:ascii="Times New Roman" w:hAnsi="Times New Roman" w:cs="Times New Roman"/>
                <w:sz w:val="20"/>
              </w:rPr>
            </w:pPr>
          </w:p>
        </w:tc>
        <w:tc>
          <w:tcPr>
            <w:tcW w:w="4976" w:type="dxa"/>
            <w:vMerge w:val="restart"/>
          </w:tcPr>
          <w:p w:rsidR="003513A3" w:rsidRPr="00030F17" w:rsidRDefault="003513A3" w:rsidP="00B13BEF">
            <w:pPr>
              <w:tabs>
                <w:tab w:val="left" w:pos="7088"/>
              </w:tabs>
              <w:ind w:right="2662"/>
              <w:jc w:val="both"/>
              <w:rPr>
                <w:rFonts w:ascii="Times New Roman" w:hAnsi="Times New Roman" w:cs="Times New Roman"/>
                <w:sz w:val="20"/>
              </w:rPr>
            </w:pPr>
          </w:p>
        </w:tc>
      </w:tr>
      <w:tr w:rsidR="003513A3" w:rsidRPr="00E32F0D" w:rsidTr="003513A3">
        <w:trPr>
          <w:trHeight w:val="1416"/>
        </w:trPr>
        <w:tc>
          <w:tcPr>
            <w:tcW w:w="4975" w:type="dxa"/>
          </w:tcPr>
          <w:p w:rsidR="003513A3" w:rsidRPr="00030F17" w:rsidRDefault="003513A3" w:rsidP="00B13BEF">
            <w:pPr>
              <w:spacing w:before="35"/>
              <w:ind w:left="102" w:right="42"/>
              <w:jc w:val="both"/>
              <w:rPr>
                <w:rFonts w:ascii="Times New Roman" w:eastAsia="Arial" w:hAnsi="Times New Roman" w:cs="Times New Roman"/>
                <w:sz w:val="20"/>
              </w:rPr>
            </w:pPr>
            <w:r w:rsidRPr="00030F17">
              <w:rPr>
                <w:rFonts w:ascii="Times New Roman" w:hAnsi="Times New Roman"/>
                <w:sz w:val="20"/>
              </w:rPr>
              <w:t xml:space="preserve">5. </w:t>
            </w:r>
            <w:r w:rsidRPr="00030F17">
              <w:rPr>
                <w:rFonts w:ascii="Times New Roman" w:hAnsi="Times New Roman"/>
                <w:b/>
                <w:sz w:val="20"/>
              </w:rPr>
              <w:t>Обмін інформацією між біржами</w:t>
            </w:r>
            <w:r w:rsidRPr="00030F17">
              <w:rPr>
                <w:rFonts w:ascii="Times New Roman" w:hAnsi="Times New Roman"/>
                <w:sz w:val="20"/>
              </w:rPr>
              <w:t>: Біржі в одній юрисдикції повинні мати можливість здійснювати обмін наглядовою інформацією з біржами в інших юрисдикціях, включаючи інформацію про стан своїх членів.</w:t>
            </w:r>
          </w:p>
        </w:tc>
        <w:tc>
          <w:tcPr>
            <w:tcW w:w="4976" w:type="dxa"/>
          </w:tcPr>
          <w:p w:rsidR="003513A3" w:rsidRPr="00030F17" w:rsidRDefault="003513A3" w:rsidP="00B13BEF">
            <w:pPr>
              <w:tabs>
                <w:tab w:val="left" w:pos="7088"/>
              </w:tabs>
              <w:ind w:right="2662"/>
              <w:jc w:val="both"/>
              <w:rPr>
                <w:rFonts w:ascii="Times New Roman" w:hAnsi="Times New Roman" w:cs="Times New Roman"/>
                <w:sz w:val="20"/>
              </w:rPr>
            </w:pPr>
          </w:p>
        </w:tc>
        <w:tc>
          <w:tcPr>
            <w:tcW w:w="4976" w:type="dxa"/>
            <w:vMerge/>
          </w:tcPr>
          <w:p w:rsidR="003513A3" w:rsidRPr="00030F17" w:rsidRDefault="003513A3" w:rsidP="00B13BEF">
            <w:pPr>
              <w:tabs>
                <w:tab w:val="left" w:pos="7088"/>
              </w:tabs>
              <w:ind w:right="2662"/>
              <w:jc w:val="both"/>
              <w:rPr>
                <w:rFonts w:ascii="Times New Roman" w:hAnsi="Times New Roman" w:cs="Times New Roman"/>
                <w:sz w:val="20"/>
              </w:rPr>
            </w:pPr>
          </w:p>
        </w:tc>
      </w:tr>
      <w:tr w:rsidR="003513A3" w:rsidRPr="00E32F0D" w:rsidTr="003513A3">
        <w:trPr>
          <w:trHeight w:val="1677"/>
        </w:trPr>
        <w:tc>
          <w:tcPr>
            <w:tcW w:w="4975" w:type="dxa"/>
          </w:tcPr>
          <w:p w:rsidR="003513A3" w:rsidRPr="00030F17" w:rsidRDefault="003513A3" w:rsidP="00B13BEF">
            <w:pPr>
              <w:spacing w:before="35"/>
              <w:ind w:left="102" w:right="43"/>
              <w:jc w:val="both"/>
              <w:rPr>
                <w:rFonts w:ascii="Times New Roman" w:eastAsia="Arial" w:hAnsi="Times New Roman" w:cs="Times New Roman"/>
                <w:sz w:val="20"/>
              </w:rPr>
            </w:pPr>
            <w:r w:rsidRPr="00030F17">
              <w:rPr>
                <w:rFonts w:ascii="Times New Roman" w:hAnsi="Times New Roman"/>
                <w:sz w:val="20"/>
              </w:rPr>
              <w:t xml:space="preserve">6. </w:t>
            </w:r>
            <w:r w:rsidRPr="00030F17">
              <w:rPr>
                <w:rFonts w:ascii="Times New Roman" w:hAnsi="Times New Roman"/>
                <w:b/>
                <w:sz w:val="20"/>
              </w:rPr>
              <w:t>Конфіденційність</w:t>
            </w:r>
            <w:r w:rsidRPr="00030F17">
              <w:rPr>
                <w:rFonts w:ascii="Times New Roman" w:hAnsi="Times New Roman"/>
                <w:sz w:val="20"/>
              </w:rPr>
              <w:t xml:space="preserve">: Очікується, що Особа, що надає інформацію, </w:t>
            </w:r>
            <w:proofErr w:type="spellStart"/>
            <w:r w:rsidRPr="00030F17">
              <w:rPr>
                <w:rFonts w:ascii="Times New Roman" w:hAnsi="Times New Roman"/>
                <w:sz w:val="20"/>
              </w:rPr>
              <w:t>надасть</w:t>
            </w:r>
            <w:proofErr w:type="spellEnd"/>
            <w:r w:rsidRPr="00030F17">
              <w:rPr>
                <w:rFonts w:ascii="Times New Roman" w:hAnsi="Times New Roman"/>
                <w:sz w:val="20"/>
              </w:rPr>
              <w:t xml:space="preserve"> інформацію Особі, що надає запит щодо такої інформації та здатна зберігати її конфіденційність. Особа, що надає запит щодо такої інформації, повинна мати можливість вільно використовувати таку інформацію для цілей нагляду за всім спектром своїх обов'язків, за умови дотримання мінімальних стандартів конфіденційності</w:t>
            </w:r>
          </w:p>
        </w:tc>
        <w:tc>
          <w:tcPr>
            <w:tcW w:w="4976" w:type="dxa"/>
            <w:shd w:val="clear" w:color="auto" w:fill="BFBFBF" w:themeFill="background1" w:themeFillShade="BF"/>
          </w:tcPr>
          <w:p w:rsidR="003513A3" w:rsidRPr="00030F17" w:rsidRDefault="003513A3"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6(f)</w:t>
            </w:r>
            <w:r w:rsidRPr="00030F17">
              <w:rPr>
                <w:sz w:val="20"/>
              </w:rPr>
              <w:tab/>
            </w:r>
            <w:r w:rsidRPr="00030F17">
              <w:rPr>
                <w:rFonts w:ascii="Times New Roman" w:hAnsi="Times New Roman"/>
                <w:sz w:val="20"/>
              </w:rPr>
              <w:t>Органи нагляду мають гарантувати, що їм відомі та вони дотримуються правових обмежень та обмежень щодо подальшого обміну інформацією, і що вони мають механізми захисту конфіденційності інформації, отриманої від інших органів нагляду.</w:t>
            </w:r>
          </w:p>
        </w:tc>
        <w:tc>
          <w:tcPr>
            <w:tcW w:w="4976" w:type="dxa"/>
          </w:tcPr>
          <w:p w:rsidR="003513A3" w:rsidRPr="00030F17" w:rsidRDefault="003513A3" w:rsidP="00B13BEF">
            <w:pPr>
              <w:spacing w:before="42" w:line="252" w:lineRule="exact"/>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w:t>
            </w:r>
          </w:p>
        </w:tc>
      </w:tr>
      <w:tr w:rsidR="003513A3" w:rsidRPr="00E32F0D" w:rsidTr="003513A3">
        <w:trPr>
          <w:trHeight w:val="1687"/>
        </w:trPr>
        <w:tc>
          <w:tcPr>
            <w:tcW w:w="4975" w:type="dxa"/>
          </w:tcPr>
          <w:p w:rsidR="003513A3" w:rsidRPr="00030F17" w:rsidRDefault="003513A3" w:rsidP="00B13BEF">
            <w:pPr>
              <w:spacing w:before="35"/>
              <w:ind w:left="102" w:right="43"/>
              <w:jc w:val="both"/>
              <w:rPr>
                <w:rFonts w:ascii="Times New Roman" w:eastAsia="Arial" w:hAnsi="Times New Roman" w:cs="Times New Roman"/>
                <w:sz w:val="20"/>
              </w:rPr>
            </w:pPr>
            <w:r w:rsidRPr="00030F17">
              <w:rPr>
                <w:rFonts w:ascii="Times New Roman" w:hAnsi="Times New Roman"/>
                <w:sz w:val="20"/>
              </w:rPr>
              <w:t xml:space="preserve">7. </w:t>
            </w:r>
            <w:r w:rsidRPr="00030F17">
              <w:rPr>
                <w:rFonts w:ascii="Times New Roman" w:hAnsi="Times New Roman"/>
                <w:b/>
                <w:sz w:val="20"/>
              </w:rPr>
              <w:t>Офіційні угоди та письмові запити</w:t>
            </w:r>
            <w:r w:rsidRPr="00030F17">
              <w:rPr>
                <w:rFonts w:ascii="Times New Roman" w:hAnsi="Times New Roman"/>
                <w:sz w:val="20"/>
              </w:rPr>
              <w:t>: Особа, що надає запит щодо інформації, не має укладати сувору офіційну угоду для того, щоб отримати інформацію від Особи, що надає інформацію. Письмовий запит також не має бути обов'язковою умовою для обміну інформацією, зокрема, в разі надзвичайної ситуації.</w:t>
            </w:r>
          </w:p>
        </w:tc>
        <w:tc>
          <w:tcPr>
            <w:tcW w:w="4976" w:type="dxa"/>
            <w:vMerge w:val="restart"/>
            <w:shd w:val="clear" w:color="auto" w:fill="808080" w:themeFill="background1" w:themeFillShade="80"/>
          </w:tcPr>
          <w:p w:rsidR="003513A3" w:rsidRPr="00030F17" w:rsidRDefault="003513A3" w:rsidP="00B13BEF">
            <w:pPr>
              <w:spacing w:before="32"/>
              <w:ind w:left="102" w:right="771"/>
              <w:jc w:val="both"/>
              <w:rPr>
                <w:rFonts w:ascii="Times New Roman" w:eastAsia="Arial" w:hAnsi="Times New Roman" w:cs="Times New Roman"/>
                <w:b/>
                <w:bCs/>
                <w:sz w:val="20"/>
              </w:rPr>
            </w:pPr>
            <w:r w:rsidRPr="00030F17">
              <w:rPr>
                <w:rFonts w:ascii="Times New Roman" w:hAnsi="Times New Roman"/>
                <w:b/>
                <w:sz w:val="20"/>
              </w:rPr>
              <w:t>Співпраця та обмін інформацією</w:t>
            </w:r>
          </w:p>
          <w:p w:rsidR="003513A3" w:rsidRPr="00030F17" w:rsidRDefault="003513A3" w:rsidP="00B13BEF">
            <w:pPr>
              <w:spacing w:before="45" w:line="239" w:lineRule="auto"/>
              <w:ind w:left="102" w:right="42"/>
              <w:jc w:val="both"/>
              <w:rPr>
                <w:rFonts w:ascii="Times New Roman" w:eastAsia="Arial" w:hAnsi="Times New Roman" w:cs="Times New Roman"/>
                <w:sz w:val="20"/>
              </w:rPr>
            </w:pPr>
            <w:r w:rsidRPr="00030F17">
              <w:rPr>
                <w:rFonts w:ascii="Times New Roman" w:hAnsi="Times New Roman"/>
                <w:sz w:val="20"/>
              </w:rPr>
              <w:t>2. Нормативно-правова база має надавати необхідні функції та повноваження органам нагляду для того, щоб уможливити співпрацю, координацію та обмін інформацією між органами нагляду з метою сприяння ефективному нагляду в межах групи.</w:t>
            </w:r>
          </w:p>
        </w:tc>
        <w:tc>
          <w:tcPr>
            <w:tcW w:w="4976" w:type="dxa"/>
            <w:vMerge w:val="restart"/>
          </w:tcPr>
          <w:p w:rsidR="003513A3" w:rsidRPr="00030F17" w:rsidRDefault="003513A3" w:rsidP="00B13BEF">
            <w:pPr>
              <w:spacing w:before="42" w:line="252" w:lineRule="exact"/>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 «Принципи 2012 р.» конкретизують «Принципи 1999 р.» та закликають до того, щоб:</w:t>
            </w:r>
          </w:p>
          <w:p w:rsidR="003513A3" w:rsidRPr="00030F17" w:rsidRDefault="003513A3" w:rsidP="00B13BEF">
            <w:pPr>
              <w:tabs>
                <w:tab w:val="left" w:pos="820"/>
              </w:tabs>
              <w:spacing w:before="47" w:line="252" w:lineRule="exact"/>
              <w:ind w:left="822" w:right="42" w:hanging="360"/>
              <w:jc w:val="both"/>
              <w:rPr>
                <w:rFonts w:ascii="Times New Roman" w:eastAsia="Arial"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Нормативно-правова база уможливила здійснення обміну інформацією та співпрацю,</w:t>
            </w:r>
          </w:p>
          <w:p w:rsidR="003513A3" w:rsidRPr="00030F17" w:rsidRDefault="003513A3" w:rsidP="00B13BEF">
            <w:pPr>
              <w:tabs>
                <w:tab w:val="left" w:pos="820"/>
              </w:tabs>
              <w:spacing w:before="36"/>
              <w:ind w:left="822" w:right="44" w:hanging="360"/>
              <w:jc w:val="both"/>
              <w:rPr>
                <w:rFonts w:ascii="Times New Roman" w:eastAsia="Arial"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Органи нагляду домовитися про процес обміну інформацією.</w:t>
            </w:r>
          </w:p>
        </w:tc>
      </w:tr>
      <w:tr w:rsidR="003513A3" w:rsidRPr="00E32F0D" w:rsidTr="003513A3">
        <w:tc>
          <w:tcPr>
            <w:tcW w:w="4975" w:type="dxa"/>
          </w:tcPr>
          <w:p w:rsidR="003513A3" w:rsidRPr="00030F17" w:rsidRDefault="003513A3" w:rsidP="00B13BEF">
            <w:pPr>
              <w:spacing w:before="35"/>
              <w:ind w:left="102" w:right="43"/>
              <w:jc w:val="both"/>
              <w:rPr>
                <w:rFonts w:ascii="Times New Roman" w:eastAsia="Arial" w:hAnsi="Times New Roman" w:cs="Times New Roman"/>
                <w:sz w:val="20"/>
              </w:rPr>
            </w:pPr>
            <w:r w:rsidRPr="00030F17">
              <w:rPr>
                <w:rFonts w:ascii="Times New Roman" w:hAnsi="Times New Roman"/>
                <w:sz w:val="20"/>
              </w:rPr>
              <w:t xml:space="preserve">8. </w:t>
            </w:r>
            <w:r w:rsidRPr="00030F17">
              <w:rPr>
                <w:rFonts w:ascii="Times New Roman" w:hAnsi="Times New Roman"/>
                <w:b/>
                <w:sz w:val="20"/>
              </w:rPr>
              <w:t>Вимоги щодо взаємного обміну</w:t>
            </w:r>
            <w:r w:rsidRPr="00030F17">
              <w:rPr>
                <w:rFonts w:ascii="Times New Roman" w:hAnsi="Times New Roman"/>
                <w:sz w:val="20"/>
              </w:rPr>
              <w:t>: Вони теж не мають бути суворою передумовою для обміну інформацією, але принцип взаємного обміну може бути розглянутий.</w:t>
            </w:r>
          </w:p>
        </w:tc>
        <w:tc>
          <w:tcPr>
            <w:tcW w:w="4976" w:type="dxa"/>
            <w:vMerge/>
            <w:shd w:val="clear" w:color="auto" w:fill="808080" w:themeFill="background1" w:themeFillShade="80"/>
          </w:tcPr>
          <w:p w:rsidR="003513A3" w:rsidRPr="00030F17" w:rsidRDefault="003513A3" w:rsidP="00B13BEF">
            <w:pPr>
              <w:tabs>
                <w:tab w:val="left" w:pos="7088"/>
              </w:tabs>
              <w:ind w:right="2662"/>
              <w:jc w:val="both"/>
              <w:rPr>
                <w:rFonts w:ascii="Times New Roman" w:hAnsi="Times New Roman" w:cs="Times New Roman"/>
                <w:sz w:val="20"/>
              </w:rPr>
            </w:pPr>
          </w:p>
        </w:tc>
        <w:tc>
          <w:tcPr>
            <w:tcW w:w="4976" w:type="dxa"/>
            <w:vMerge/>
          </w:tcPr>
          <w:p w:rsidR="003513A3" w:rsidRPr="00030F17" w:rsidRDefault="003513A3" w:rsidP="00B13BEF">
            <w:pPr>
              <w:tabs>
                <w:tab w:val="left" w:pos="7088"/>
              </w:tabs>
              <w:ind w:right="2662"/>
              <w:jc w:val="both"/>
              <w:rPr>
                <w:rFonts w:ascii="Times New Roman" w:hAnsi="Times New Roman" w:cs="Times New Roman"/>
                <w:sz w:val="20"/>
              </w:rPr>
            </w:pPr>
          </w:p>
        </w:tc>
      </w:tr>
    </w:tbl>
    <w:p w:rsidR="003513A3" w:rsidRPr="00E32F0D" w:rsidRDefault="003513A3" w:rsidP="00B13BEF">
      <w:pPr>
        <w:tabs>
          <w:tab w:val="left" w:pos="7088"/>
        </w:tabs>
        <w:spacing w:after="0"/>
        <w:ind w:right="2662"/>
        <w:jc w:val="both"/>
        <w:rPr>
          <w:rFonts w:ascii="Times New Roman" w:hAnsi="Times New Roman" w:cs="Times New Roman"/>
        </w:rPr>
      </w:pPr>
    </w:p>
    <w:p w:rsidR="003513A3" w:rsidRPr="00E32F0D" w:rsidRDefault="00395C81" w:rsidP="00B13BEF">
      <w:pPr>
        <w:jc w:val="both"/>
        <w:rPr>
          <w:rFonts w:ascii="Times New Roman" w:hAnsi="Times New Roman" w:cs="Times New Roman"/>
        </w:rPr>
      </w:pPr>
      <w:r w:rsidRPr="00E32F0D">
        <w:rPr>
          <w:rFonts w:ascii="Times New Roman" w:hAnsi="Times New Roman"/>
          <w:sz w:val="16"/>
        </w:rPr>
        <w:t>48</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3513A3" w:rsidRPr="00E32F0D" w:rsidTr="003513A3">
        <w:trPr>
          <w:trHeight w:val="2403"/>
        </w:trPr>
        <w:tc>
          <w:tcPr>
            <w:tcW w:w="4975" w:type="dxa"/>
          </w:tcPr>
          <w:p w:rsidR="003513A3" w:rsidRPr="00030F17" w:rsidRDefault="003513A3" w:rsidP="00B13BEF">
            <w:pPr>
              <w:spacing w:before="37"/>
              <w:ind w:left="102" w:right="42"/>
              <w:jc w:val="both"/>
              <w:rPr>
                <w:rFonts w:ascii="Times New Roman" w:eastAsia="Arial" w:hAnsi="Times New Roman" w:cs="Times New Roman"/>
                <w:sz w:val="20"/>
              </w:rPr>
            </w:pPr>
            <w:r w:rsidRPr="00030F17">
              <w:rPr>
                <w:rFonts w:ascii="Times New Roman" w:hAnsi="Times New Roman"/>
                <w:sz w:val="20"/>
              </w:rPr>
              <w:lastRenderedPageBreak/>
              <w:t xml:space="preserve">9. </w:t>
            </w:r>
            <w:r w:rsidRPr="00030F17">
              <w:rPr>
                <w:rFonts w:ascii="Times New Roman" w:hAnsi="Times New Roman"/>
                <w:b/>
                <w:sz w:val="20"/>
              </w:rPr>
              <w:t>Випадки, де є сприяння досягненню цілей нагляду</w:t>
            </w:r>
            <w:r w:rsidRPr="00030F17">
              <w:rPr>
                <w:rFonts w:ascii="Times New Roman" w:hAnsi="Times New Roman"/>
                <w:sz w:val="20"/>
              </w:rPr>
              <w:t>: Для забезпечення цілісності фірм та ринків, Особа, що надає інформацію, має дозволити Особі, що надала запит щодо інформації, передавати інформацію для цілей нагляду або цілей забезпечення правопорядку іншим органам нагляду та органам примусового виконання в її юрисдикції, які відповідають за забезпечення дотримання відповідних законів, в тих випадках, де є сприяння досягненню цілей нагляду.</w:t>
            </w:r>
          </w:p>
        </w:tc>
        <w:tc>
          <w:tcPr>
            <w:tcW w:w="4976" w:type="dxa"/>
            <w:shd w:val="clear" w:color="auto" w:fill="808080" w:themeFill="background1" w:themeFillShade="80"/>
          </w:tcPr>
          <w:p w:rsidR="003513A3" w:rsidRPr="00030F17" w:rsidRDefault="003513A3" w:rsidP="00B13BEF">
            <w:pPr>
              <w:spacing w:before="1" w:line="252" w:lineRule="exact"/>
              <w:ind w:left="102" w:right="40"/>
              <w:jc w:val="both"/>
              <w:rPr>
                <w:rFonts w:ascii="Times New Roman" w:eastAsia="Arial" w:hAnsi="Times New Roman" w:cs="Times New Roman"/>
                <w:b/>
                <w:bCs/>
                <w:sz w:val="20"/>
              </w:rPr>
            </w:pPr>
            <w:r w:rsidRPr="00030F17">
              <w:rPr>
                <w:rFonts w:ascii="Times New Roman" w:hAnsi="Times New Roman"/>
                <w:b/>
                <w:sz w:val="20"/>
              </w:rPr>
              <w:t>Співпраця органів нагляду, координація та обмін інформацією</w:t>
            </w:r>
          </w:p>
          <w:p w:rsidR="003513A3" w:rsidRPr="00030F17" w:rsidRDefault="003513A3" w:rsidP="00B13BEF">
            <w:pPr>
              <w:spacing w:before="38"/>
              <w:ind w:left="102" w:right="41"/>
              <w:jc w:val="both"/>
              <w:rPr>
                <w:rFonts w:ascii="Times New Roman" w:eastAsia="Arial" w:hAnsi="Times New Roman" w:cs="Times New Roman"/>
                <w:sz w:val="20"/>
              </w:rPr>
            </w:pPr>
            <w:r w:rsidRPr="00030F17">
              <w:rPr>
                <w:rFonts w:ascii="Times New Roman" w:hAnsi="Times New Roman"/>
                <w:sz w:val="20"/>
              </w:rPr>
              <w:t>6. Органи нагляду мають встановити процес для підтвердження ролей та обов'язків кожного органу нагляду під час здійснення нагляду за фінансовим конгломератом, а також для забезпечення ефективного та дієвого обміну інформацією, співпраці та координації нагляду за діяльністю фінансового конгломерату.</w:t>
            </w:r>
          </w:p>
        </w:tc>
        <w:tc>
          <w:tcPr>
            <w:tcW w:w="4976" w:type="dxa"/>
          </w:tcPr>
          <w:p w:rsidR="003513A3" w:rsidRPr="00030F17" w:rsidRDefault="003513A3" w:rsidP="00B13BEF">
            <w:pPr>
              <w:jc w:val="both"/>
              <w:rPr>
                <w:rFonts w:ascii="Times New Roman" w:hAnsi="Times New Roman" w:cs="Times New Roman"/>
                <w:sz w:val="20"/>
              </w:rPr>
            </w:pPr>
          </w:p>
        </w:tc>
      </w:tr>
      <w:tr w:rsidR="003513A3" w:rsidRPr="00E32F0D" w:rsidTr="003513A3">
        <w:trPr>
          <w:trHeight w:val="2125"/>
        </w:trPr>
        <w:tc>
          <w:tcPr>
            <w:tcW w:w="4975" w:type="dxa"/>
          </w:tcPr>
          <w:p w:rsidR="003513A3" w:rsidRPr="00030F17" w:rsidRDefault="003513A3" w:rsidP="00B13BEF">
            <w:pPr>
              <w:spacing w:before="35"/>
              <w:ind w:left="102" w:right="42"/>
              <w:jc w:val="both"/>
              <w:rPr>
                <w:rFonts w:ascii="Times New Roman" w:eastAsia="Arial" w:hAnsi="Times New Roman" w:cs="Times New Roman"/>
                <w:sz w:val="20"/>
              </w:rPr>
            </w:pPr>
            <w:r w:rsidRPr="00030F17">
              <w:rPr>
                <w:rFonts w:ascii="Times New Roman" w:hAnsi="Times New Roman"/>
                <w:sz w:val="20"/>
              </w:rPr>
              <w:t xml:space="preserve">10. </w:t>
            </w:r>
            <w:r w:rsidRPr="00030F17">
              <w:rPr>
                <w:rFonts w:ascii="Times New Roman" w:hAnsi="Times New Roman"/>
                <w:b/>
                <w:sz w:val="20"/>
              </w:rPr>
              <w:t>Видалення законів, що перешкоджають обміну наглядовою інформацією</w:t>
            </w:r>
            <w:r w:rsidRPr="00030F17">
              <w:rPr>
                <w:rFonts w:ascii="Times New Roman" w:hAnsi="Times New Roman"/>
                <w:sz w:val="20"/>
              </w:rPr>
              <w:t>: з метою сприяння співробітництву між органами нагляду міжнародно-активних груп, кожна юрисдикція повинна вжити заходів для усунення або змінити тих законів та процедур, які заважають або перешкоджають обміну необхідною наглядовою інформацією.</w:t>
            </w:r>
          </w:p>
        </w:tc>
        <w:tc>
          <w:tcPr>
            <w:tcW w:w="4976" w:type="dxa"/>
            <w:shd w:val="clear" w:color="auto" w:fill="808080" w:themeFill="background1" w:themeFillShade="80"/>
          </w:tcPr>
          <w:p w:rsidR="003513A3" w:rsidRPr="00030F17" w:rsidRDefault="003513A3" w:rsidP="00B13BEF">
            <w:pPr>
              <w:spacing w:before="39" w:line="252" w:lineRule="exact"/>
              <w:ind w:left="102" w:right="41"/>
              <w:jc w:val="both"/>
              <w:rPr>
                <w:rFonts w:ascii="Times New Roman" w:eastAsia="Arial" w:hAnsi="Times New Roman" w:cs="Times New Roman"/>
                <w:b/>
                <w:bCs/>
                <w:sz w:val="20"/>
              </w:rPr>
            </w:pPr>
            <w:r w:rsidRPr="00030F17">
              <w:rPr>
                <w:rFonts w:ascii="Times New Roman" w:hAnsi="Times New Roman"/>
                <w:b/>
                <w:sz w:val="20"/>
              </w:rPr>
              <w:t>Співпраця та обмін інформацією</w:t>
            </w:r>
          </w:p>
          <w:p w:rsidR="003513A3" w:rsidRPr="00030F17" w:rsidRDefault="003513A3" w:rsidP="00B13BEF">
            <w:pPr>
              <w:spacing w:before="38"/>
              <w:ind w:left="102" w:right="43"/>
              <w:jc w:val="both"/>
              <w:rPr>
                <w:rFonts w:ascii="Times New Roman" w:eastAsia="Arial" w:hAnsi="Times New Roman" w:cs="Times New Roman"/>
                <w:sz w:val="20"/>
              </w:rPr>
            </w:pPr>
            <w:r w:rsidRPr="00030F17">
              <w:rPr>
                <w:rFonts w:ascii="Times New Roman" w:hAnsi="Times New Roman"/>
                <w:sz w:val="20"/>
              </w:rPr>
              <w:t>2. Нормативно-правова база має надавати необхідні функції та повноваження органам нагляду для того, щоб уможливити співпрацю, координацію та обмін інформацією між органами нагляду з метою сприяння ефективному нагляду в межах групи.</w:t>
            </w:r>
          </w:p>
        </w:tc>
        <w:tc>
          <w:tcPr>
            <w:tcW w:w="4976" w:type="dxa"/>
          </w:tcPr>
          <w:p w:rsidR="003513A3" w:rsidRPr="00030F17" w:rsidRDefault="003513A3"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 Нормативно-правова база має полегшити обмін інформацією</w:t>
            </w:r>
          </w:p>
        </w:tc>
      </w:tr>
      <w:tr w:rsidR="003513A3" w:rsidRPr="00E32F0D" w:rsidTr="00E152F0">
        <w:trPr>
          <w:trHeight w:val="539"/>
        </w:trPr>
        <w:tc>
          <w:tcPr>
            <w:tcW w:w="14927" w:type="dxa"/>
            <w:gridSpan w:val="3"/>
            <w:shd w:val="clear" w:color="auto" w:fill="F6882E"/>
            <w:vAlign w:val="center"/>
          </w:tcPr>
          <w:p w:rsidR="003513A3" w:rsidRPr="00E32F0D" w:rsidRDefault="003513A3" w:rsidP="00B13BEF">
            <w:pPr>
              <w:tabs>
                <w:tab w:val="left" w:pos="7088"/>
              </w:tabs>
              <w:ind w:right="2662"/>
              <w:jc w:val="both"/>
              <w:rPr>
                <w:rFonts w:ascii="Times New Roman" w:hAnsi="Times New Roman" w:cs="Times New Roman"/>
                <w:b/>
              </w:rPr>
            </w:pPr>
            <w:r w:rsidRPr="00E32F0D">
              <w:rPr>
                <w:rFonts w:ascii="Times New Roman" w:hAnsi="Times New Roman"/>
                <w:b/>
              </w:rPr>
              <w:t>«Документ координатора»</w:t>
            </w:r>
          </w:p>
        </w:tc>
      </w:tr>
      <w:tr w:rsidR="003513A3" w:rsidRPr="00E32F0D" w:rsidTr="003513A3">
        <w:trPr>
          <w:trHeight w:val="3113"/>
        </w:trPr>
        <w:tc>
          <w:tcPr>
            <w:tcW w:w="4975" w:type="dxa"/>
          </w:tcPr>
          <w:p w:rsidR="003513A3" w:rsidRPr="00E32F0D" w:rsidRDefault="003513A3" w:rsidP="00B13BEF">
            <w:pPr>
              <w:tabs>
                <w:tab w:val="left" w:pos="7088"/>
              </w:tabs>
              <w:ind w:right="2662"/>
              <w:jc w:val="both"/>
              <w:rPr>
                <w:rFonts w:ascii="Times New Roman" w:hAnsi="Times New Roman" w:cs="Times New Roman"/>
              </w:rPr>
            </w:pPr>
          </w:p>
        </w:tc>
        <w:tc>
          <w:tcPr>
            <w:tcW w:w="4976" w:type="dxa"/>
          </w:tcPr>
          <w:p w:rsidR="003513A3" w:rsidRPr="00E32F0D" w:rsidRDefault="003513A3" w:rsidP="00B13BEF">
            <w:pPr>
              <w:tabs>
                <w:tab w:val="left" w:pos="7088"/>
              </w:tabs>
              <w:ind w:right="2662"/>
              <w:jc w:val="both"/>
              <w:rPr>
                <w:rFonts w:ascii="Times New Roman" w:hAnsi="Times New Roman" w:cs="Times New Roman"/>
              </w:rPr>
            </w:pPr>
          </w:p>
        </w:tc>
        <w:tc>
          <w:tcPr>
            <w:tcW w:w="4976" w:type="dxa"/>
          </w:tcPr>
          <w:p w:rsidR="003513A3" w:rsidRPr="00030F17" w:rsidRDefault="003513A3" w:rsidP="00B13BEF">
            <w:pPr>
              <w:tabs>
                <w:tab w:val="left" w:pos="7088"/>
              </w:tabs>
              <w:ind w:right="-31"/>
              <w:jc w:val="both"/>
              <w:rPr>
                <w:rFonts w:ascii="Times New Roman" w:hAnsi="Times New Roman" w:cs="Times New Roman"/>
                <w:sz w:val="20"/>
              </w:rPr>
            </w:pPr>
            <w:r w:rsidRPr="00030F17">
              <w:rPr>
                <w:rFonts w:ascii="Times New Roman" w:hAnsi="Times New Roman"/>
                <w:sz w:val="20"/>
              </w:rPr>
              <w:t>Згідно обом наборам Принципів, орган нагляду має призначити головний орган нагляду («Орган нагляду, що здійснює нагляд за діяльністю на рівні групи» - у «Принципах 2012 р.» та «Координатора» - у «Принципах 1999 р.») та прийняти рішення щодо його обов'язків. Однак, в «Документі координатора» більш докладно, ніж у «Принципах 2012 р.» зазначено, як обрати координатора (див. Додаток 2 «Документа координатора»). «Документ координатора» також містить детальну інформацію про «елементи координації» (див. Додаток 1 «Документа координатора»), якої немає у «Принципах 2012 р.».</w:t>
            </w:r>
          </w:p>
        </w:tc>
      </w:tr>
    </w:tbl>
    <w:p w:rsidR="003513A3" w:rsidRPr="00E32F0D" w:rsidRDefault="003513A3" w:rsidP="00B13BEF">
      <w:pPr>
        <w:tabs>
          <w:tab w:val="left" w:pos="7088"/>
        </w:tabs>
        <w:spacing w:after="0"/>
        <w:ind w:right="2662"/>
        <w:jc w:val="both"/>
        <w:rPr>
          <w:rFonts w:ascii="Times New Roman" w:hAnsi="Times New Roman" w:cs="Times New Roman"/>
        </w:rPr>
      </w:pPr>
    </w:p>
    <w:p w:rsidR="003513A3"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49</w:t>
      </w:r>
      <w:r w:rsidRPr="00E32F0D">
        <w:br w:type="page"/>
      </w:r>
    </w:p>
    <w:tbl>
      <w:tblPr>
        <w:tblStyle w:val="TableGrid"/>
        <w:tblW w:w="0" w:type="auto"/>
        <w:tblLook w:val="04A0" w:firstRow="1" w:lastRow="0" w:firstColumn="1" w:lastColumn="0" w:noHBand="0" w:noVBand="1"/>
      </w:tblPr>
      <w:tblGrid>
        <w:gridCol w:w="4644"/>
        <w:gridCol w:w="5954"/>
        <w:gridCol w:w="4329"/>
      </w:tblGrid>
      <w:tr w:rsidR="003513A3" w:rsidRPr="00E32F0D" w:rsidTr="00030F17">
        <w:trPr>
          <w:trHeight w:val="2970"/>
        </w:trPr>
        <w:tc>
          <w:tcPr>
            <w:tcW w:w="4644" w:type="dxa"/>
          </w:tcPr>
          <w:p w:rsidR="003513A3" w:rsidRPr="00030F17" w:rsidRDefault="003513A3" w:rsidP="00B13BEF">
            <w:pPr>
              <w:tabs>
                <w:tab w:val="left" w:pos="7088"/>
              </w:tabs>
              <w:ind w:right="2662"/>
              <w:jc w:val="both"/>
              <w:rPr>
                <w:rFonts w:ascii="Times New Roman" w:hAnsi="Times New Roman" w:cs="Times New Roman"/>
                <w:sz w:val="20"/>
              </w:rPr>
            </w:pPr>
          </w:p>
        </w:tc>
        <w:tc>
          <w:tcPr>
            <w:tcW w:w="5954" w:type="dxa"/>
          </w:tcPr>
          <w:p w:rsidR="003513A3" w:rsidRPr="00030F17" w:rsidRDefault="003513A3" w:rsidP="00B13BEF">
            <w:pPr>
              <w:tabs>
                <w:tab w:val="left" w:pos="7088"/>
              </w:tabs>
              <w:ind w:right="2662"/>
              <w:jc w:val="both"/>
              <w:rPr>
                <w:rFonts w:ascii="Times New Roman" w:hAnsi="Times New Roman" w:cs="Times New Roman"/>
                <w:sz w:val="20"/>
              </w:rPr>
            </w:pPr>
          </w:p>
        </w:tc>
        <w:tc>
          <w:tcPr>
            <w:tcW w:w="4329" w:type="dxa"/>
          </w:tcPr>
          <w:p w:rsidR="003513A3" w:rsidRPr="00030F17" w:rsidRDefault="003513A3" w:rsidP="00B13BEF">
            <w:pPr>
              <w:tabs>
                <w:tab w:val="left" w:pos="7088"/>
              </w:tabs>
              <w:jc w:val="both"/>
              <w:rPr>
                <w:rFonts w:ascii="Times New Roman" w:hAnsi="Times New Roman" w:cs="Times New Roman"/>
                <w:sz w:val="20"/>
              </w:rPr>
            </w:pPr>
            <w:r w:rsidRPr="00030F17">
              <w:rPr>
                <w:rFonts w:ascii="Times New Roman" w:hAnsi="Times New Roman"/>
                <w:sz w:val="20"/>
              </w:rPr>
              <w:t>«Принципи 2012 р.» окреслюють більш широкий простір для координації («забезпечення ефективного та комплексного нагляду на рівні групи»), ніж «Принципах 1999 р.»), які зосереджені більше на обміні інформацією (навіть незважаючи на те, що у Принципі 4 в «Документі координатора» згадується «будь-яка інша форма координації»). Заклик до участі в наглядових колегіях, в співпраці під час здійснення нагляду на місці та дистанційно та до застосування примусових заходів є новим. «Документ координатора» згадує лише про «участь координатора у виїздах на місце або у перевірці зовнішньоекономічної діяльності установи, де це є законним та належним.</w:t>
            </w:r>
          </w:p>
        </w:tc>
      </w:tr>
      <w:tr w:rsidR="003513A3" w:rsidRPr="00E32F0D" w:rsidTr="00030F17">
        <w:tc>
          <w:tcPr>
            <w:tcW w:w="4644" w:type="dxa"/>
          </w:tcPr>
          <w:p w:rsidR="003513A3" w:rsidRPr="00030F17" w:rsidRDefault="003513A3"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1. Домовленість між органами нагляду щодо процесу координації має передбачати доступність певної інформації в надзвичайних та некритичних ситуаціях.</w:t>
            </w:r>
          </w:p>
        </w:tc>
        <w:tc>
          <w:tcPr>
            <w:tcW w:w="5954" w:type="dxa"/>
            <w:shd w:val="clear" w:color="auto" w:fill="808080" w:themeFill="background1" w:themeFillShade="80"/>
          </w:tcPr>
          <w:p w:rsidR="003513A3" w:rsidRPr="00030F17" w:rsidRDefault="003513A3" w:rsidP="00B13BEF">
            <w:pPr>
              <w:spacing w:before="32"/>
              <w:ind w:left="102" w:right="2212"/>
              <w:jc w:val="both"/>
              <w:rPr>
                <w:rFonts w:ascii="Times New Roman" w:eastAsia="Arial" w:hAnsi="Times New Roman" w:cs="Times New Roman"/>
                <w:b/>
                <w:bCs/>
                <w:sz w:val="20"/>
              </w:rPr>
            </w:pPr>
            <w:r w:rsidRPr="00030F17">
              <w:rPr>
                <w:rFonts w:ascii="Times New Roman" w:hAnsi="Times New Roman"/>
                <w:b/>
                <w:sz w:val="20"/>
              </w:rPr>
              <w:t>Орган нагляду, що здійснює нагляд на рівні групи</w:t>
            </w:r>
          </w:p>
          <w:p w:rsidR="003513A3" w:rsidRPr="00030F17" w:rsidRDefault="003513A3" w:rsidP="00B13BEF">
            <w:pPr>
              <w:spacing w:before="45" w:line="239" w:lineRule="auto"/>
              <w:ind w:left="102" w:right="42"/>
              <w:jc w:val="both"/>
              <w:rPr>
                <w:rFonts w:ascii="Times New Roman" w:eastAsia="Arial" w:hAnsi="Times New Roman" w:cs="Times New Roman"/>
                <w:sz w:val="20"/>
              </w:rPr>
            </w:pPr>
            <w:r w:rsidRPr="00030F17">
              <w:rPr>
                <w:rFonts w:ascii="Times New Roman" w:hAnsi="Times New Roman"/>
                <w:sz w:val="20"/>
              </w:rPr>
              <w:t>5. Органи нагляду мають забезпечити наявність чіткого процесу координації різних функцій та обов'язків, з чітко окресленою відповідальністю для забезпечення ефективного та комплексного нагляду на рівні групи, в тому числі мають забезпечити наявність процесу координації для ідентифікації органу нагляду, що здійснює нагляд на рівні групи.</w:t>
            </w:r>
          </w:p>
        </w:tc>
        <w:tc>
          <w:tcPr>
            <w:tcW w:w="4329" w:type="dxa"/>
            <w:vMerge w:val="restart"/>
          </w:tcPr>
          <w:p w:rsidR="003513A3" w:rsidRPr="00030F17" w:rsidRDefault="003513A3" w:rsidP="00B13BEF">
            <w:pPr>
              <w:tabs>
                <w:tab w:val="left" w:pos="7088"/>
              </w:tabs>
              <w:jc w:val="both"/>
              <w:rPr>
                <w:rFonts w:ascii="Times New Roman" w:hAnsi="Times New Roman" w:cs="Times New Roman"/>
                <w:sz w:val="20"/>
              </w:rPr>
            </w:pPr>
            <w:r w:rsidRPr="00030F17">
              <w:rPr>
                <w:rFonts w:ascii="Times New Roman" w:hAnsi="Times New Roman"/>
                <w:sz w:val="20"/>
              </w:rPr>
              <w:t>Має бути наявним процес координації на випадок надзвичайних та некритичних ситуацій. Проте, «Принципи 1999 р.» спрямовані на обмін наглядовою інформацією, в той час як «Принципи 2012 р.» дотримуються загального принципу нагляду в межах фінансового конгломерату.</w:t>
            </w:r>
          </w:p>
        </w:tc>
      </w:tr>
      <w:tr w:rsidR="003513A3" w:rsidRPr="00E32F0D" w:rsidTr="00030F17">
        <w:tc>
          <w:tcPr>
            <w:tcW w:w="4644" w:type="dxa"/>
          </w:tcPr>
          <w:p w:rsidR="003513A3" w:rsidRPr="00030F17" w:rsidRDefault="003513A3"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2. Рішення про призначення координатора та ідентифікацію координатора має бути на розсуд органів нагляду, пов'язаних з конгломератом.</w:t>
            </w:r>
          </w:p>
        </w:tc>
        <w:tc>
          <w:tcPr>
            <w:tcW w:w="5954" w:type="dxa"/>
            <w:vMerge w:val="restart"/>
            <w:shd w:val="clear" w:color="auto" w:fill="BFBFBF" w:themeFill="background1" w:themeFillShade="BF"/>
          </w:tcPr>
          <w:p w:rsidR="003513A3" w:rsidRPr="00030F17" w:rsidRDefault="003513A3"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5(a)</w:t>
            </w:r>
            <w:r w:rsidRPr="00030F17">
              <w:rPr>
                <w:sz w:val="20"/>
              </w:rPr>
              <w:tab/>
            </w:r>
            <w:r w:rsidRPr="00030F17">
              <w:rPr>
                <w:rFonts w:ascii="Times New Roman" w:hAnsi="Times New Roman"/>
                <w:sz w:val="20"/>
              </w:rPr>
              <w:t>Має бути встановлений чіткий та узгоджений процес координації для ідентифікації органу нагляду, що здійснює нагляд на рівні групи.</w:t>
            </w:r>
          </w:p>
          <w:p w:rsidR="003513A3" w:rsidRPr="00030F17" w:rsidRDefault="003513A3" w:rsidP="00B13BEF">
            <w:pPr>
              <w:spacing w:before="3" w:line="130" w:lineRule="exact"/>
              <w:jc w:val="both"/>
              <w:rPr>
                <w:rFonts w:ascii="Times New Roman" w:hAnsi="Times New Roman" w:cs="Times New Roman"/>
                <w:sz w:val="20"/>
                <w:szCs w:val="13"/>
              </w:rPr>
            </w:pPr>
          </w:p>
          <w:p w:rsidR="003513A3" w:rsidRPr="00030F17" w:rsidRDefault="003513A3" w:rsidP="00B13BEF">
            <w:pPr>
              <w:spacing w:line="200" w:lineRule="exact"/>
              <w:jc w:val="both"/>
              <w:rPr>
                <w:rFonts w:ascii="Times New Roman" w:hAnsi="Times New Roman" w:cs="Times New Roman"/>
                <w:sz w:val="20"/>
                <w:szCs w:val="20"/>
              </w:rPr>
            </w:pPr>
          </w:p>
          <w:p w:rsidR="003513A3" w:rsidRPr="00030F17" w:rsidRDefault="003513A3" w:rsidP="00B13BEF">
            <w:pPr>
              <w:spacing w:line="239" w:lineRule="auto"/>
              <w:ind w:left="102" w:right="36"/>
              <w:jc w:val="both"/>
              <w:rPr>
                <w:rFonts w:ascii="Times New Roman" w:eastAsia="Arial" w:hAnsi="Times New Roman" w:cs="Times New Roman"/>
                <w:sz w:val="20"/>
              </w:rPr>
            </w:pPr>
            <w:r w:rsidRPr="00030F17">
              <w:rPr>
                <w:rFonts w:ascii="Times New Roman" w:hAnsi="Times New Roman"/>
                <w:sz w:val="20"/>
              </w:rPr>
              <w:t>5(b)</w:t>
            </w:r>
            <w:r w:rsidRPr="00030F17">
              <w:rPr>
                <w:sz w:val="20"/>
              </w:rPr>
              <w:tab/>
            </w:r>
            <w:r w:rsidRPr="00030F17">
              <w:rPr>
                <w:rFonts w:ascii="Times New Roman" w:hAnsi="Times New Roman"/>
                <w:sz w:val="20"/>
              </w:rPr>
              <w:t>Процес ідентифікації органу нагляду, що здійснює нагляд на рівні групи, має враховувати функції та повноваження, що є доступними для відповідних органів нагляду.</w:t>
            </w:r>
          </w:p>
          <w:p w:rsidR="003513A3" w:rsidRPr="00030F17" w:rsidRDefault="003513A3" w:rsidP="00B13BEF">
            <w:pPr>
              <w:spacing w:before="3" w:line="130" w:lineRule="exact"/>
              <w:jc w:val="both"/>
              <w:rPr>
                <w:rFonts w:ascii="Times New Roman" w:hAnsi="Times New Roman" w:cs="Times New Roman"/>
                <w:sz w:val="20"/>
                <w:szCs w:val="13"/>
              </w:rPr>
            </w:pPr>
          </w:p>
          <w:p w:rsidR="003513A3" w:rsidRPr="00030F17" w:rsidRDefault="003513A3" w:rsidP="00B13BEF">
            <w:pPr>
              <w:spacing w:line="200" w:lineRule="exact"/>
              <w:jc w:val="both"/>
              <w:rPr>
                <w:rFonts w:ascii="Times New Roman" w:hAnsi="Times New Roman" w:cs="Times New Roman"/>
                <w:sz w:val="20"/>
                <w:szCs w:val="20"/>
              </w:rPr>
            </w:pPr>
          </w:p>
          <w:p w:rsidR="003513A3" w:rsidRPr="00030F17" w:rsidRDefault="003513A3" w:rsidP="00B13BEF">
            <w:pPr>
              <w:ind w:left="102" w:right="41"/>
              <w:jc w:val="both"/>
              <w:rPr>
                <w:rFonts w:ascii="Times New Roman" w:eastAsia="Arial" w:hAnsi="Times New Roman" w:cs="Times New Roman"/>
                <w:sz w:val="20"/>
              </w:rPr>
            </w:pPr>
            <w:r w:rsidRPr="00030F17">
              <w:rPr>
                <w:rFonts w:ascii="Times New Roman" w:hAnsi="Times New Roman"/>
                <w:sz w:val="20"/>
              </w:rPr>
              <w:t>5(c)</w:t>
            </w:r>
            <w:r w:rsidRPr="00030F17">
              <w:rPr>
                <w:sz w:val="20"/>
              </w:rPr>
              <w:tab/>
            </w:r>
            <w:r w:rsidRPr="00030F17">
              <w:rPr>
                <w:rFonts w:ascii="Times New Roman" w:hAnsi="Times New Roman"/>
                <w:sz w:val="20"/>
              </w:rPr>
              <w:t>Ідентифікований процес координації має призводити до призначення одного органу, що здійснює нагляд на рівні групи, обов'язок якого полягає у здійсненні ефективного нагляду на рівні групи та у сприянні координації між відповідними органами нагляду для забезпечення ефективного нагляду в межах групи</w:t>
            </w:r>
            <w:r w:rsidRPr="00030F17">
              <w:rPr>
                <w:rFonts w:ascii="Times New Roman" w:hAnsi="Times New Roman"/>
                <w:b/>
                <w:i/>
                <w:sz w:val="20"/>
              </w:rPr>
              <w:t>.</w:t>
            </w:r>
          </w:p>
        </w:tc>
        <w:tc>
          <w:tcPr>
            <w:tcW w:w="4329" w:type="dxa"/>
            <w:vMerge/>
          </w:tcPr>
          <w:p w:rsidR="003513A3" w:rsidRPr="00030F17" w:rsidRDefault="003513A3" w:rsidP="00B13BEF">
            <w:pPr>
              <w:tabs>
                <w:tab w:val="left" w:pos="7088"/>
              </w:tabs>
              <w:ind w:right="2662"/>
              <w:jc w:val="both"/>
              <w:rPr>
                <w:rFonts w:ascii="Times New Roman" w:hAnsi="Times New Roman" w:cs="Times New Roman"/>
                <w:sz w:val="20"/>
              </w:rPr>
            </w:pPr>
          </w:p>
        </w:tc>
      </w:tr>
      <w:tr w:rsidR="003513A3" w:rsidRPr="00E32F0D" w:rsidTr="00030F17">
        <w:tc>
          <w:tcPr>
            <w:tcW w:w="4644" w:type="dxa"/>
          </w:tcPr>
          <w:p w:rsidR="003513A3" w:rsidRPr="00030F17" w:rsidRDefault="003513A3"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3. Органи нагляду повинні мати право на свій розсуд домовитися між собою щодо ролі та обов'язків координатора в надзвичайних та некритичних ситуаціях.</w:t>
            </w:r>
          </w:p>
        </w:tc>
        <w:tc>
          <w:tcPr>
            <w:tcW w:w="5954" w:type="dxa"/>
            <w:vMerge/>
            <w:shd w:val="clear" w:color="auto" w:fill="BFBFBF" w:themeFill="background1" w:themeFillShade="BF"/>
          </w:tcPr>
          <w:p w:rsidR="003513A3" w:rsidRPr="00030F17" w:rsidRDefault="003513A3" w:rsidP="00B13BEF">
            <w:pPr>
              <w:tabs>
                <w:tab w:val="left" w:pos="7088"/>
              </w:tabs>
              <w:ind w:right="2662"/>
              <w:jc w:val="both"/>
              <w:rPr>
                <w:rFonts w:ascii="Times New Roman" w:hAnsi="Times New Roman" w:cs="Times New Roman"/>
                <w:sz w:val="20"/>
              </w:rPr>
            </w:pPr>
          </w:p>
        </w:tc>
        <w:tc>
          <w:tcPr>
            <w:tcW w:w="4329" w:type="dxa"/>
            <w:vMerge/>
          </w:tcPr>
          <w:p w:rsidR="003513A3" w:rsidRPr="00030F17" w:rsidRDefault="003513A3" w:rsidP="00B13BEF">
            <w:pPr>
              <w:tabs>
                <w:tab w:val="left" w:pos="7088"/>
              </w:tabs>
              <w:ind w:right="2662"/>
              <w:jc w:val="both"/>
              <w:rPr>
                <w:rFonts w:ascii="Times New Roman" w:hAnsi="Times New Roman" w:cs="Times New Roman"/>
                <w:sz w:val="20"/>
              </w:rPr>
            </w:pPr>
          </w:p>
        </w:tc>
      </w:tr>
      <w:tr w:rsidR="003513A3" w:rsidRPr="00E32F0D" w:rsidTr="00030F17">
        <w:tc>
          <w:tcPr>
            <w:tcW w:w="4644" w:type="dxa"/>
          </w:tcPr>
          <w:p w:rsidR="003513A3" w:rsidRPr="00030F17" w:rsidRDefault="003513A3" w:rsidP="00B13BEF">
            <w:pPr>
              <w:spacing w:before="37"/>
              <w:ind w:left="102" w:right="45"/>
              <w:jc w:val="both"/>
              <w:rPr>
                <w:rFonts w:ascii="Times New Roman" w:eastAsia="Arial" w:hAnsi="Times New Roman" w:cs="Times New Roman"/>
                <w:sz w:val="20"/>
              </w:rPr>
            </w:pPr>
            <w:r w:rsidRPr="00030F17">
              <w:rPr>
                <w:rFonts w:ascii="Times New Roman" w:hAnsi="Times New Roman"/>
                <w:sz w:val="20"/>
              </w:rPr>
              <w:t>4. Механізми координації інформаційних потоків між координатором та іншими органами нагляду та будь-якої іншої форми координації в надзвичайних та некритичних ситуаціях мають бути уточнені заздалегідь, де це можливо.</w:t>
            </w:r>
          </w:p>
        </w:tc>
        <w:tc>
          <w:tcPr>
            <w:tcW w:w="5954" w:type="dxa"/>
            <w:vMerge/>
            <w:shd w:val="clear" w:color="auto" w:fill="BFBFBF" w:themeFill="background1" w:themeFillShade="BF"/>
          </w:tcPr>
          <w:p w:rsidR="003513A3" w:rsidRPr="00030F17" w:rsidRDefault="003513A3" w:rsidP="00B13BEF">
            <w:pPr>
              <w:tabs>
                <w:tab w:val="left" w:pos="7088"/>
              </w:tabs>
              <w:ind w:right="2662"/>
              <w:jc w:val="both"/>
              <w:rPr>
                <w:rFonts w:ascii="Times New Roman" w:hAnsi="Times New Roman" w:cs="Times New Roman"/>
                <w:sz w:val="20"/>
              </w:rPr>
            </w:pPr>
          </w:p>
        </w:tc>
        <w:tc>
          <w:tcPr>
            <w:tcW w:w="4329" w:type="dxa"/>
            <w:vMerge/>
          </w:tcPr>
          <w:p w:rsidR="003513A3" w:rsidRPr="00030F17" w:rsidRDefault="003513A3" w:rsidP="00B13BEF">
            <w:pPr>
              <w:tabs>
                <w:tab w:val="left" w:pos="7088"/>
              </w:tabs>
              <w:ind w:right="2662"/>
              <w:jc w:val="both"/>
              <w:rPr>
                <w:rFonts w:ascii="Times New Roman" w:hAnsi="Times New Roman" w:cs="Times New Roman"/>
                <w:sz w:val="20"/>
              </w:rPr>
            </w:pPr>
          </w:p>
        </w:tc>
      </w:tr>
    </w:tbl>
    <w:p w:rsidR="003513A3" w:rsidRPr="00E32F0D" w:rsidRDefault="00395C81" w:rsidP="00B13BEF">
      <w:pPr>
        <w:jc w:val="both"/>
        <w:rPr>
          <w:rFonts w:ascii="Times New Roman" w:hAnsi="Times New Roman" w:cs="Times New Roman"/>
        </w:rPr>
      </w:pPr>
      <w:r w:rsidRPr="00E32F0D">
        <w:rPr>
          <w:rFonts w:ascii="Times New Roman" w:hAnsi="Times New Roman"/>
          <w:sz w:val="16"/>
        </w:rPr>
        <w:t>50</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3513A3" w:rsidRPr="00E32F0D" w:rsidTr="003513A3">
        <w:trPr>
          <w:trHeight w:val="3254"/>
        </w:trPr>
        <w:tc>
          <w:tcPr>
            <w:tcW w:w="4975" w:type="dxa"/>
          </w:tcPr>
          <w:p w:rsidR="003513A3" w:rsidRPr="00030F17" w:rsidRDefault="003513A3" w:rsidP="00B13BEF">
            <w:pPr>
              <w:spacing w:before="40" w:line="239" w:lineRule="auto"/>
              <w:ind w:left="102" w:right="44"/>
              <w:jc w:val="both"/>
              <w:rPr>
                <w:rFonts w:ascii="Times New Roman" w:eastAsia="Arial" w:hAnsi="Times New Roman" w:cs="Times New Roman"/>
                <w:sz w:val="20"/>
              </w:rPr>
            </w:pPr>
            <w:r w:rsidRPr="00030F17">
              <w:rPr>
                <w:rFonts w:ascii="Times New Roman" w:hAnsi="Times New Roman"/>
                <w:sz w:val="20"/>
              </w:rPr>
              <w:lastRenderedPageBreak/>
              <w:t>5. Здатність органів нагляду виконувати свої наглядові функції не має бути обмеженою через ідентифікованого координатора та координатора, що бере на себе певні обов'язки.</w:t>
            </w:r>
          </w:p>
        </w:tc>
        <w:tc>
          <w:tcPr>
            <w:tcW w:w="4976" w:type="dxa"/>
            <w:shd w:val="clear" w:color="auto" w:fill="BFBFBF" w:themeFill="background1" w:themeFillShade="BF"/>
          </w:tcPr>
          <w:p w:rsidR="003513A3" w:rsidRPr="00030F17" w:rsidRDefault="003513A3" w:rsidP="00B13BEF">
            <w:pPr>
              <w:spacing w:before="40" w:line="239" w:lineRule="auto"/>
              <w:ind w:left="102" w:right="42"/>
              <w:jc w:val="both"/>
              <w:rPr>
                <w:rFonts w:ascii="Times New Roman" w:eastAsia="Arial" w:hAnsi="Times New Roman" w:cs="Times New Roman"/>
                <w:sz w:val="20"/>
              </w:rPr>
            </w:pPr>
            <w:r w:rsidRPr="00030F17">
              <w:rPr>
                <w:rFonts w:ascii="Times New Roman" w:hAnsi="Times New Roman"/>
                <w:sz w:val="20"/>
              </w:rPr>
              <w:t>5.2</w:t>
            </w:r>
            <w:r w:rsidRPr="00030F17">
              <w:rPr>
                <w:sz w:val="20"/>
              </w:rPr>
              <w:tab/>
            </w:r>
            <w:r w:rsidRPr="00030F17">
              <w:rPr>
                <w:rFonts w:ascii="Times New Roman" w:hAnsi="Times New Roman"/>
                <w:sz w:val="20"/>
              </w:rPr>
              <w:t>Визначення органу, що здійснює нагляд на рівні групи, має враховувати функції та повноваження, що надаються відповідним органам нагляду, та у багатьох випадках орган, що здійснює нагляд на рівні групи, ймовірно, буде органом нагляду, який несе відповідальність за нагляд за главою фінансового конгломерату, здійснює консолідований нагляд або відповідає за найбільшу частину конгломерату.</w:t>
            </w:r>
          </w:p>
        </w:tc>
        <w:tc>
          <w:tcPr>
            <w:tcW w:w="4976" w:type="dxa"/>
          </w:tcPr>
          <w:p w:rsidR="003513A3" w:rsidRPr="00030F17" w:rsidRDefault="003513A3" w:rsidP="00B13BEF">
            <w:pPr>
              <w:spacing w:before="40" w:line="239" w:lineRule="auto"/>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 Існування органу, що здійснює нагляд на рівні групи, не має позбавляти інших органів нагляду їх прав та обов'язків.</w:t>
            </w:r>
          </w:p>
          <w:p w:rsidR="003513A3" w:rsidRPr="00030F17" w:rsidRDefault="003513A3" w:rsidP="00B13BEF">
            <w:pPr>
              <w:spacing w:before="40"/>
              <w:ind w:left="102" w:right="42"/>
              <w:jc w:val="both"/>
              <w:rPr>
                <w:rFonts w:ascii="Times New Roman" w:eastAsia="Arial" w:hAnsi="Times New Roman" w:cs="Times New Roman"/>
                <w:sz w:val="20"/>
              </w:rPr>
            </w:pPr>
            <w:r w:rsidRPr="00030F17">
              <w:rPr>
                <w:rFonts w:ascii="Times New Roman" w:hAnsi="Times New Roman"/>
                <w:sz w:val="20"/>
              </w:rPr>
              <w:t>Зверніть увагу, що «Критерії реалізації» 6(g) містять «Механізми усунення розбіжностей між органами нагляду». Як зазначено у «Пояснювальному коментарі» 6.7, «такі розбіжності можуть виникнути, наприклад, стосовно здійснення конкретних наглядових дій щодо суб'єктів в межах конгломерату або в ідентифікації органу, що здійснює нагляд на рівні групи».</w:t>
            </w:r>
          </w:p>
        </w:tc>
      </w:tr>
      <w:tr w:rsidR="003513A3" w:rsidRPr="00E32F0D" w:rsidTr="00777326">
        <w:trPr>
          <w:trHeight w:val="1967"/>
        </w:trPr>
        <w:tc>
          <w:tcPr>
            <w:tcW w:w="4975" w:type="dxa"/>
          </w:tcPr>
          <w:p w:rsidR="003513A3" w:rsidRPr="00030F17" w:rsidRDefault="003513A3"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6. Ідентифікація координатора та визначення обов'язків для координатора має ґрунтуватися на припущенні, що такі обов'язки дозволять органам нагляду краще здійснювати нагляд за регульованими суб'єктами в межах фінансових конгломератів.</w:t>
            </w:r>
          </w:p>
        </w:tc>
        <w:tc>
          <w:tcPr>
            <w:tcW w:w="4976" w:type="dxa"/>
            <w:shd w:val="clear" w:color="auto" w:fill="BFBFBF" w:themeFill="background1" w:themeFillShade="BF"/>
          </w:tcPr>
          <w:p w:rsidR="003513A3" w:rsidRPr="00030F17" w:rsidRDefault="003513A3"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5.1</w:t>
            </w:r>
            <w:r w:rsidRPr="00030F17">
              <w:rPr>
                <w:sz w:val="20"/>
              </w:rPr>
              <w:tab/>
            </w:r>
            <w:r w:rsidRPr="00030F17">
              <w:rPr>
                <w:rFonts w:ascii="Times New Roman" w:hAnsi="Times New Roman"/>
                <w:sz w:val="20"/>
              </w:rPr>
              <w:t>Для забезпечення комплексного нагляду в межах групи, має бути призначений один орган, що здійснює нагляд на рівні групи, обов'язок якого полягає у здійсненні ефективного нагляду на рівні групи за фінансовим конгломератом та у сприянні координації між органами, що здійснюють нагляд за діяльністю у секторі, та іншими відповідними органами нагляду для забезпечення ефективного нагляду в межах групи.</w:t>
            </w:r>
          </w:p>
        </w:tc>
        <w:tc>
          <w:tcPr>
            <w:tcW w:w="4976" w:type="dxa"/>
          </w:tcPr>
          <w:p w:rsidR="003513A3" w:rsidRPr="00030F17" w:rsidRDefault="003513A3" w:rsidP="00B13BEF">
            <w:pPr>
              <w:spacing w:before="42" w:line="252" w:lineRule="exact"/>
              <w:ind w:left="102" w:right="47"/>
              <w:jc w:val="both"/>
              <w:rPr>
                <w:rFonts w:ascii="Times New Roman" w:eastAsia="Arial" w:hAnsi="Times New Roman" w:cs="Times New Roman"/>
                <w:sz w:val="20"/>
              </w:rPr>
            </w:pPr>
            <w:r w:rsidRPr="00030F17">
              <w:rPr>
                <w:rFonts w:ascii="Times New Roman" w:hAnsi="Times New Roman"/>
                <w:sz w:val="20"/>
              </w:rPr>
              <w:t>В «Принципах 1999 р.» більш докладно зазначено те, як обрати координатора.</w:t>
            </w:r>
          </w:p>
        </w:tc>
      </w:tr>
      <w:tr w:rsidR="003513A3" w:rsidRPr="00E32F0D" w:rsidTr="003513A3">
        <w:tc>
          <w:tcPr>
            <w:tcW w:w="4975" w:type="dxa"/>
          </w:tcPr>
          <w:p w:rsidR="003513A3" w:rsidRPr="00030F17" w:rsidRDefault="003513A3" w:rsidP="00B13BEF">
            <w:pPr>
              <w:spacing w:before="37" w:line="239" w:lineRule="auto"/>
              <w:ind w:left="102" w:right="45"/>
              <w:jc w:val="both"/>
              <w:rPr>
                <w:rFonts w:ascii="Times New Roman" w:eastAsia="Arial" w:hAnsi="Times New Roman" w:cs="Times New Roman"/>
                <w:sz w:val="20"/>
              </w:rPr>
            </w:pPr>
            <w:r w:rsidRPr="00030F17">
              <w:rPr>
                <w:rFonts w:ascii="Times New Roman" w:hAnsi="Times New Roman"/>
                <w:sz w:val="20"/>
              </w:rPr>
              <w:t>7. Ідентифікація координатора та прийняття ним своїх обов'язків не має створювати враження, що обов'язки інших органів були передані координатору.</w:t>
            </w:r>
          </w:p>
        </w:tc>
        <w:tc>
          <w:tcPr>
            <w:tcW w:w="4976" w:type="dxa"/>
            <w:shd w:val="clear" w:color="auto" w:fill="BFBFBF" w:themeFill="background1" w:themeFillShade="BF"/>
          </w:tcPr>
          <w:p w:rsidR="003513A3" w:rsidRPr="00030F17" w:rsidRDefault="003513A3" w:rsidP="00B13BEF">
            <w:pPr>
              <w:spacing w:before="37"/>
              <w:ind w:left="102" w:right="42"/>
              <w:jc w:val="both"/>
              <w:rPr>
                <w:rFonts w:ascii="Times New Roman" w:eastAsia="Arial" w:hAnsi="Times New Roman" w:cs="Times New Roman"/>
                <w:sz w:val="20"/>
              </w:rPr>
            </w:pPr>
            <w:r w:rsidRPr="00030F17">
              <w:rPr>
                <w:rFonts w:ascii="Times New Roman" w:hAnsi="Times New Roman"/>
                <w:sz w:val="20"/>
              </w:rPr>
              <w:t>5.2</w:t>
            </w:r>
            <w:r w:rsidRPr="00030F17">
              <w:rPr>
                <w:sz w:val="20"/>
              </w:rPr>
              <w:tab/>
            </w:r>
            <w:r w:rsidRPr="00030F17">
              <w:rPr>
                <w:rFonts w:ascii="Times New Roman" w:hAnsi="Times New Roman"/>
                <w:sz w:val="20"/>
              </w:rPr>
              <w:t>Визначення органу, що здійснює нагляд на рівні групи, має враховувати функції та повноваження, що надаються відповідним органам нагляду, та у багатьох випадках орган, що здійснює нагляд на рівні групи, ймовірно, буде органом нагляду, який несе відповідальність за нагляд за головною компанією фінансового конгломерату, здійснює консолідований нагляд або відповідає за найбільшу частину конгломерату.</w:t>
            </w:r>
          </w:p>
        </w:tc>
        <w:tc>
          <w:tcPr>
            <w:tcW w:w="4976" w:type="dxa"/>
          </w:tcPr>
          <w:p w:rsidR="003513A3" w:rsidRPr="00030F17" w:rsidRDefault="003513A3"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 Існування органу, що здійснює нагляд на рівні групи, не має позбавляти інших органів нагляду їх прав та обов'язків.</w:t>
            </w:r>
          </w:p>
          <w:p w:rsidR="003513A3" w:rsidRPr="00030F17" w:rsidRDefault="003513A3" w:rsidP="00B13BEF">
            <w:pPr>
              <w:spacing w:before="5" w:line="130" w:lineRule="exact"/>
              <w:jc w:val="both"/>
              <w:rPr>
                <w:rFonts w:ascii="Times New Roman" w:hAnsi="Times New Roman" w:cs="Times New Roman"/>
                <w:sz w:val="20"/>
                <w:szCs w:val="13"/>
              </w:rPr>
            </w:pPr>
          </w:p>
          <w:p w:rsidR="003513A3" w:rsidRPr="00030F17" w:rsidRDefault="003513A3" w:rsidP="00B13BEF">
            <w:pPr>
              <w:spacing w:line="200" w:lineRule="exact"/>
              <w:jc w:val="both"/>
              <w:rPr>
                <w:rFonts w:ascii="Times New Roman" w:hAnsi="Times New Roman" w:cs="Times New Roman"/>
                <w:sz w:val="20"/>
                <w:szCs w:val="20"/>
              </w:rPr>
            </w:pPr>
          </w:p>
          <w:p w:rsidR="003513A3" w:rsidRPr="00030F17" w:rsidRDefault="003513A3" w:rsidP="00B13BEF">
            <w:pPr>
              <w:ind w:left="102" w:right="36"/>
              <w:jc w:val="both"/>
              <w:rPr>
                <w:rFonts w:ascii="Times New Roman" w:eastAsia="Arial" w:hAnsi="Times New Roman" w:cs="Times New Roman"/>
                <w:sz w:val="20"/>
              </w:rPr>
            </w:pPr>
            <w:r w:rsidRPr="00030F17">
              <w:rPr>
                <w:rFonts w:ascii="Times New Roman" w:hAnsi="Times New Roman"/>
                <w:sz w:val="20"/>
              </w:rPr>
              <w:t>Зверніть увагу, що «Критерії реалізації» 6(g) містять «Механізми усунення розбіжностей між органами нагляду». Як зазначено у «Пояснювальному коментарі» 6.7, «такі розбіжності можуть виникнути, наприклад, стосовно здійснення конкретних наглядових дій щодо суб'єктів в межах конгломерату або в ідентифікації органу, що здійснює нагляд на рівні групи».</w:t>
            </w:r>
          </w:p>
        </w:tc>
      </w:tr>
    </w:tbl>
    <w:p w:rsidR="00777326" w:rsidRPr="00E32F0D" w:rsidRDefault="00777326" w:rsidP="00B13BEF">
      <w:pPr>
        <w:jc w:val="both"/>
        <w:rPr>
          <w:rFonts w:ascii="Times New Roman" w:hAnsi="Times New Roman" w:cs="Times New Roman"/>
        </w:rPr>
      </w:pPr>
    </w:p>
    <w:p w:rsidR="00777326"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51</w:t>
      </w:r>
      <w:r w:rsidRPr="00E32F0D">
        <w:br w:type="page"/>
      </w:r>
    </w:p>
    <w:tbl>
      <w:tblPr>
        <w:tblStyle w:val="TableGrid"/>
        <w:tblW w:w="0" w:type="auto"/>
        <w:tblLook w:val="04A0" w:firstRow="1" w:lastRow="0" w:firstColumn="1" w:lastColumn="0" w:noHBand="0" w:noVBand="1"/>
      </w:tblPr>
      <w:tblGrid>
        <w:gridCol w:w="4975"/>
        <w:gridCol w:w="4976"/>
        <w:gridCol w:w="4976"/>
      </w:tblGrid>
      <w:tr w:rsidR="00777326" w:rsidRPr="00E32F0D" w:rsidTr="00E152F0">
        <w:trPr>
          <w:trHeight w:val="419"/>
        </w:trPr>
        <w:tc>
          <w:tcPr>
            <w:tcW w:w="14927" w:type="dxa"/>
            <w:gridSpan w:val="3"/>
            <w:shd w:val="clear" w:color="auto" w:fill="F6882E"/>
            <w:vAlign w:val="center"/>
          </w:tcPr>
          <w:p w:rsidR="00777326" w:rsidRPr="00E32F0D" w:rsidRDefault="00777326" w:rsidP="00B13BEF">
            <w:pPr>
              <w:jc w:val="both"/>
              <w:rPr>
                <w:rFonts w:ascii="Times New Roman" w:hAnsi="Times New Roman" w:cs="Times New Roman"/>
                <w:b/>
              </w:rPr>
            </w:pPr>
            <w:r w:rsidRPr="00E32F0D">
              <w:rPr>
                <w:rFonts w:ascii="Times New Roman" w:hAnsi="Times New Roman"/>
                <w:b/>
              </w:rPr>
              <w:lastRenderedPageBreak/>
              <w:t xml:space="preserve">Принципи щодо </w:t>
            </w:r>
            <w:proofErr w:type="spellStart"/>
            <w:r w:rsidRPr="00E32F0D">
              <w:rPr>
                <w:rFonts w:ascii="Times New Roman" w:hAnsi="Times New Roman"/>
                <w:b/>
              </w:rPr>
              <w:t>внутрішньогрупових</w:t>
            </w:r>
            <w:proofErr w:type="spellEnd"/>
            <w:r w:rsidRPr="00E32F0D">
              <w:rPr>
                <w:rFonts w:ascii="Times New Roman" w:hAnsi="Times New Roman"/>
                <w:b/>
              </w:rPr>
              <w:t xml:space="preserve"> операцій та схильності до ризиків</w:t>
            </w:r>
          </w:p>
        </w:tc>
      </w:tr>
      <w:tr w:rsidR="00777326" w:rsidRPr="00E32F0D" w:rsidTr="00777326">
        <w:trPr>
          <w:trHeight w:val="2977"/>
        </w:trPr>
        <w:tc>
          <w:tcPr>
            <w:tcW w:w="4975" w:type="dxa"/>
          </w:tcPr>
          <w:p w:rsidR="00777326" w:rsidRPr="00030F17" w:rsidRDefault="00777326" w:rsidP="00B13BEF">
            <w:pPr>
              <w:jc w:val="both"/>
              <w:rPr>
                <w:rFonts w:ascii="Times New Roman" w:hAnsi="Times New Roman" w:cs="Times New Roman"/>
                <w:sz w:val="20"/>
              </w:rPr>
            </w:pPr>
          </w:p>
        </w:tc>
        <w:tc>
          <w:tcPr>
            <w:tcW w:w="4976" w:type="dxa"/>
          </w:tcPr>
          <w:p w:rsidR="00777326" w:rsidRPr="00030F17" w:rsidRDefault="00777326" w:rsidP="00B13BEF">
            <w:pPr>
              <w:jc w:val="both"/>
              <w:rPr>
                <w:rFonts w:ascii="Times New Roman" w:hAnsi="Times New Roman" w:cs="Times New Roman"/>
                <w:sz w:val="20"/>
              </w:rPr>
            </w:pPr>
          </w:p>
        </w:tc>
        <w:tc>
          <w:tcPr>
            <w:tcW w:w="4976" w:type="dxa"/>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По суті, ці два набори принципів є еквівалентними. Ці два набори принципів є майже однаковими.</w:t>
            </w:r>
          </w:p>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Проте, зверніть увагу на те, що в «Принципах 1999 р.» більш докладно зазначено те, яким чином ці Принципи слід застосовувати: див. коментарі після кожного «Принципу 1999 р.».</w:t>
            </w:r>
          </w:p>
          <w:p w:rsidR="00777326" w:rsidRPr="00030F17" w:rsidRDefault="00777326" w:rsidP="00B13BEF">
            <w:pPr>
              <w:tabs>
                <w:tab w:val="left" w:pos="539"/>
              </w:tabs>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 xml:space="preserve">В «Принципах 1999 р.» надається визначення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операцій та схильності до ризиків.</w:t>
            </w:r>
          </w:p>
          <w:p w:rsidR="00777326" w:rsidRPr="00030F17" w:rsidRDefault="00777326" w:rsidP="00B13BEF">
            <w:pPr>
              <w:tabs>
                <w:tab w:val="left" w:pos="539"/>
              </w:tabs>
              <w:jc w:val="both"/>
              <w:rPr>
                <w:rFonts w:ascii="Times New Roman"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«Принципи 1999 р.» були перетворені в «Критерії реалізації» та «Пояснювальні коментарі» в «Принципах 2012 р.».</w:t>
            </w:r>
          </w:p>
        </w:tc>
      </w:tr>
      <w:tr w:rsidR="00777326" w:rsidRPr="00E32F0D" w:rsidTr="00777326">
        <w:trPr>
          <w:trHeight w:val="2961"/>
        </w:trPr>
        <w:tc>
          <w:tcPr>
            <w:tcW w:w="4975" w:type="dxa"/>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I.</w:t>
            </w:r>
            <w:r w:rsidRPr="00030F17">
              <w:rPr>
                <w:sz w:val="20"/>
              </w:rPr>
              <w:tab/>
            </w:r>
            <w:r w:rsidRPr="00030F17">
              <w:rPr>
                <w:rFonts w:ascii="Times New Roman" w:hAnsi="Times New Roman"/>
                <w:sz w:val="20"/>
              </w:rPr>
              <w:t xml:space="preserve">Органи нагляду мають вжити заходів, безпосередньо або через регульованих суб'єктів, для забезпечення того, щоб конгломерати мали адекватні процеси управління ризиками, в тому числі пов'язані з </w:t>
            </w:r>
            <w:proofErr w:type="spellStart"/>
            <w:r w:rsidRPr="00030F17">
              <w:rPr>
                <w:rFonts w:ascii="Times New Roman" w:hAnsi="Times New Roman"/>
                <w:sz w:val="20"/>
              </w:rPr>
              <w:t>внутрішньогруповими</w:t>
            </w:r>
            <w:proofErr w:type="spellEnd"/>
            <w:r w:rsidRPr="00030F17">
              <w:rPr>
                <w:rFonts w:ascii="Times New Roman" w:hAnsi="Times New Roman"/>
                <w:sz w:val="20"/>
              </w:rPr>
              <w:t xml:space="preserve"> операціями та схильністю до ризиків, для конгломерату в цілому. В разі необхідності, органи нагляду мають розглянути відповідні заходи, такі як зміцнення цих процесів з урахуванням наглядових обмежень.</w:t>
            </w:r>
          </w:p>
        </w:tc>
        <w:tc>
          <w:tcPr>
            <w:tcW w:w="4976" w:type="dxa"/>
          </w:tcPr>
          <w:p w:rsidR="00777326" w:rsidRPr="00030F17" w:rsidRDefault="00777326" w:rsidP="00B13BEF">
            <w:pPr>
              <w:jc w:val="both"/>
              <w:rPr>
                <w:rFonts w:ascii="Times New Roman" w:hAnsi="Times New Roman" w:cs="Times New Roman"/>
                <w:b/>
                <w:sz w:val="20"/>
                <w:highlight w:val="darkGray"/>
              </w:rPr>
            </w:pPr>
            <w:r w:rsidRPr="00030F17">
              <w:rPr>
                <w:rFonts w:ascii="Times New Roman" w:hAnsi="Times New Roman"/>
                <w:b/>
                <w:sz w:val="20"/>
                <w:highlight w:val="darkGray"/>
              </w:rPr>
              <w:t>Концентрації ризиків, внутрішньо групові операції та схильність до ризику</w:t>
            </w:r>
          </w:p>
          <w:p w:rsidR="00777326" w:rsidRPr="00030F17" w:rsidRDefault="00777326" w:rsidP="00B13BEF">
            <w:pPr>
              <w:jc w:val="both"/>
              <w:rPr>
                <w:rFonts w:ascii="Times New Roman" w:hAnsi="Times New Roman" w:cs="Times New Roman"/>
                <w:b/>
                <w:sz w:val="20"/>
                <w:highlight w:val="darkGray"/>
              </w:rPr>
            </w:pPr>
          </w:p>
          <w:p w:rsidR="00777326" w:rsidRPr="00030F17" w:rsidRDefault="00777326" w:rsidP="00B13BEF">
            <w:pPr>
              <w:jc w:val="both"/>
              <w:rPr>
                <w:rFonts w:ascii="Times New Roman" w:hAnsi="Times New Roman" w:cs="Times New Roman"/>
                <w:sz w:val="20"/>
              </w:rPr>
            </w:pPr>
            <w:r w:rsidRPr="00030F17">
              <w:rPr>
                <w:rFonts w:ascii="Times New Roman" w:hAnsi="Times New Roman"/>
                <w:sz w:val="20"/>
                <w:highlight w:val="darkGray"/>
              </w:rPr>
              <w:t xml:space="preserve">28. Органи нагляду мають вимагати, щоб фінансовий конгломерат мав ефективні системи та процеси для управління та надання інформації щодо концентрацій ризиків, </w:t>
            </w:r>
            <w:proofErr w:type="spellStart"/>
            <w:r w:rsidRPr="00030F17">
              <w:rPr>
                <w:rFonts w:ascii="Times New Roman" w:hAnsi="Times New Roman"/>
                <w:sz w:val="20"/>
                <w:highlight w:val="darkGray"/>
              </w:rPr>
              <w:t>внутрішньогрупових</w:t>
            </w:r>
            <w:proofErr w:type="spellEnd"/>
            <w:r w:rsidRPr="00030F17">
              <w:rPr>
                <w:rFonts w:ascii="Times New Roman" w:hAnsi="Times New Roman"/>
                <w:sz w:val="20"/>
                <w:highlight w:val="darkGray"/>
              </w:rPr>
              <w:t xml:space="preserve"> операцій та схильності до ризиків в межах групи.</w:t>
            </w:r>
          </w:p>
          <w:p w:rsidR="00777326" w:rsidRPr="00030F17" w:rsidRDefault="00777326" w:rsidP="00B13BEF">
            <w:pPr>
              <w:jc w:val="both"/>
              <w:rPr>
                <w:rFonts w:ascii="Times New Roman" w:hAnsi="Times New Roman" w:cs="Times New Roman"/>
                <w:sz w:val="20"/>
              </w:rPr>
            </w:pPr>
          </w:p>
          <w:p w:rsidR="00777326" w:rsidRPr="00030F17" w:rsidRDefault="00777326" w:rsidP="00B13BEF">
            <w:pPr>
              <w:jc w:val="both"/>
              <w:rPr>
                <w:rFonts w:ascii="Times New Roman" w:hAnsi="Times New Roman" w:cs="Times New Roman"/>
                <w:sz w:val="20"/>
              </w:rPr>
            </w:pPr>
          </w:p>
          <w:p w:rsidR="00777326" w:rsidRPr="00030F17" w:rsidRDefault="00777326" w:rsidP="00B13BEF">
            <w:pPr>
              <w:jc w:val="both"/>
              <w:rPr>
                <w:rFonts w:ascii="Times New Roman" w:hAnsi="Times New Roman" w:cs="Times New Roman"/>
                <w:sz w:val="20"/>
              </w:rPr>
            </w:pPr>
            <w:r w:rsidRPr="00030F17">
              <w:rPr>
                <w:rFonts w:ascii="Times New Roman" w:hAnsi="Times New Roman"/>
                <w:sz w:val="20"/>
                <w:highlight w:val="lightGray"/>
              </w:rPr>
              <w:t>28(d)</w:t>
            </w:r>
            <w:r w:rsidRPr="00030F17">
              <w:rPr>
                <w:sz w:val="20"/>
              </w:rPr>
              <w:tab/>
            </w:r>
            <w:r w:rsidRPr="00030F17">
              <w:rPr>
                <w:rFonts w:ascii="Times New Roman" w:hAnsi="Times New Roman"/>
                <w:sz w:val="20"/>
                <w:highlight w:val="lightGray"/>
              </w:rPr>
              <w:t>Органи нагляду мають розглянути питання про встановлення кількісних обмежень та адекватних вимог до звітності.</w:t>
            </w:r>
          </w:p>
        </w:tc>
        <w:tc>
          <w:tcPr>
            <w:tcW w:w="4976" w:type="dxa"/>
            <w:vMerge w:val="restart"/>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 xml:space="preserve">По суті, ці два набори принципів є еквівалентними. </w:t>
            </w:r>
            <w:r w:rsidRPr="00030F17">
              <w:rPr>
                <w:rFonts w:ascii="Times New Roman" w:hAnsi="Times New Roman"/>
                <w:sz w:val="20"/>
                <w:u w:val="single"/>
              </w:rPr>
              <w:t>Однак, «Принципи 2012 р.»</w:t>
            </w:r>
            <w:r w:rsidRPr="00030F17">
              <w:rPr>
                <w:rFonts w:ascii="Times New Roman" w:hAnsi="Times New Roman"/>
                <w:sz w:val="20"/>
              </w:rPr>
              <w:t xml:space="preserve"> явно стосуються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операцій.</w:t>
            </w:r>
          </w:p>
        </w:tc>
      </w:tr>
      <w:tr w:rsidR="00777326" w:rsidRPr="00E32F0D" w:rsidTr="00777326">
        <w:trPr>
          <w:trHeight w:val="1694"/>
        </w:trPr>
        <w:tc>
          <w:tcPr>
            <w:tcW w:w="4975" w:type="dxa"/>
          </w:tcPr>
          <w:p w:rsidR="00777326" w:rsidRPr="00E32F0D" w:rsidRDefault="00777326" w:rsidP="00B13BEF">
            <w:pPr>
              <w:jc w:val="both"/>
              <w:rPr>
                <w:rFonts w:ascii="Times New Roman" w:hAnsi="Times New Roman" w:cs="Times New Roman"/>
              </w:rPr>
            </w:pPr>
            <w:r w:rsidRPr="00E32F0D">
              <w:rPr>
                <w:rFonts w:ascii="Times New Roman" w:hAnsi="Times New Roman"/>
              </w:rPr>
              <w:t xml:space="preserve">II. Органи нагляду мають регулярно здійснювати моніторинг регульованих фінансових суб'єктів, за потреби, через регулярну звітність або іншими засобами, щоб допомогти сформувати чітке розуміння щодо </w:t>
            </w:r>
            <w:proofErr w:type="spellStart"/>
            <w:r w:rsidRPr="00E32F0D">
              <w:rPr>
                <w:rFonts w:ascii="Times New Roman" w:hAnsi="Times New Roman"/>
              </w:rPr>
              <w:t>внутрішньогрупових</w:t>
            </w:r>
            <w:proofErr w:type="spellEnd"/>
            <w:r w:rsidRPr="00E32F0D">
              <w:rPr>
                <w:rFonts w:ascii="Times New Roman" w:hAnsi="Times New Roman"/>
              </w:rPr>
              <w:t xml:space="preserve"> операцій та схильності до ризиків фінансового конгломерату</w:t>
            </w:r>
          </w:p>
        </w:tc>
        <w:tc>
          <w:tcPr>
            <w:tcW w:w="4976" w:type="dxa"/>
            <w:shd w:val="clear" w:color="auto" w:fill="BFBFBF" w:themeFill="background1" w:themeFillShade="BF"/>
          </w:tcPr>
          <w:p w:rsidR="00777326" w:rsidRPr="00E32F0D" w:rsidRDefault="00777326" w:rsidP="00B13BEF">
            <w:pPr>
              <w:jc w:val="both"/>
              <w:rPr>
                <w:rFonts w:ascii="Times New Roman" w:hAnsi="Times New Roman" w:cs="Times New Roman"/>
              </w:rPr>
            </w:pPr>
            <w:r w:rsidRPr="00E32F0D">
              <w:rPr>
                <w:rFonts w:ascii="Times New Roman" w:hAnsi="Times New Roman"/>
              </w:rPr>
              <w:t>28(b)</w:t>
            </w:r>
            <w:r w:rsidRPr="00E32F0D">
              <w:tab/>
            </w:r>
            <w:r w:rsidRPr="00E32F0D">
              <w:rPr>
                <w:rFonts w:ascii="Times New Roman" w:hAnsi="Times New Roman"/>
              </w:rPr>
              <w:t xml:space="preserve">Органи нагляду мають вимагати, щоб фінансовий конгломерат мав ефективні системи та процеси для виявлення, оцінки та надання інформації щодо значних </w:t>
            </w:r>
            <w:proofErr w:type="spellStart"/>
            <w:r w:rsidRPr="00E32F0D">
              <w:rPr>
                <w:rFonts w:ascii="Times New Roman" w:hAnsi="Times New Roman"/>
              </w:rPr>
              <w:t>внутрішньогрупових</w:t>
            </w:r>
            <w:proofErr w:type="spellEnd"/>
            <w:r w:rsidRPr="00E32F0D">
              <w:rPr>
                <w:rFonts w:ascii="Times New Roman" w:hAnsi="Times New Roman"/>
              </w:rPr>
              <w:t xml:space="preserve"> операцій та схильності до ризиків.</w:t>
            </w:r>
          </w:p>
          <w:p w:rsidR="00777326" w:rsidRPr="00E32F0D" w:rsidRDefault="00777326" w:rsidP="00B13BEF">
            <w:pPr>
              <w:jc w:val="both"/>
              <w:rPr>
                <w:rFonts w:ascii="Times New Roman" w:hAnsi="Times New Roman" w:cs="Times New Roman"/>
              </w:rPr>
            </w:pPr>
            <w:r w:rsidRPr="00E32F0D">
              <w:rPr>
                <w:rFonts w:ascii="Times New Roman" w:hAnsi="Times New Roman"/>
              </w:rPr>
              <w:t>28(c)</w:t>
            </w:r>
            <w:r w:rsidRPr="00E32F0D">
              <w:tab/>
            </w:r>
            <w:r w:rsidRPr="00E32F0D">
              <w:rPr>
                <w:rFonts w:ascii="Times New Roman" w:hAnsi="Times New Roman"/>
              </w:rPr>
              <w:t xml:space="preserve">Органи нагляду мають вимагати від фінансового конгломерату на регулярній основі надавати інформацію про значні концентрації ризиків, </w:t>
            </w:r>
            <w:proofErr w:type="spellStart"/>
            <w:r w:rsidRPr="00E32F0D">
              <w:rPr>
                <w:rFonts w:ascii="Times New Roman" w:hAnsi="Times New Roman"/>
              </w:rPr>
              <w:t>внутрішньогрупові</w:t>
            </w:r>
            <w:proofErr w:type="spellEnd"/>
            <w:r w:rsidRPr="00E32F0D">
              <w:rPr>
                <w:rFonts w:ascii="Times New Roman" w:hAnsi="Times New Roman"/>
              </w:rPr>
              <w:t xml:space="preserve"> операції та схильність до ризиків на рівні фінансового конгломерату.</w:t>
            </w:r>
          </w:p>
        </w:tc>
        <w:tc>
          <w:tcPr>
            <w:tcW w:w="4976" w:type="dxa"/>
            <w:vMerge/>
          </w:tcPr>
          <w:p w:rsidR="00777326" w:rsidRPr="00E32F0D" w:rsidRDefault="00777326" w:rsidP="00B13BEF">
            <w:pPr>
              <w:jc w:val="both"/>
              <w:rPr>
                <w:rFonts w:ascii="Times New Roman" w:hAnsi="Times New Roman" w:cs="Times New Roman"/>
              </w:rPr>
            </w:pPr>
          </w:p>
        </w:tc>
      </w:tr>
    </w:tbl>
    <w:p w:rsidR="00777326" w:rsidRPr="00E32F0D" w:rsidRDefault="00395C81" w:rsidP="00B13BEF">
      <w:pPr>
        <w:jc w:val="both"/>
        <w:rPr>
          <w:rFonts w:ascii="Times New Roman" w:hAnsi="Times New Roman" w:cs="Times New Roman"/>
        </w:rPr>
      </w:pPr>
      <w:r w:rsidRPr="00E32F0D">
        <w:rPr>
          <w:rFonts w:ascii="Times New Roman" w:hAnsi="Times New Roman"/>
          <w:sz w:val="16"/>
        </w:rPr>
        <w:t>52</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777326" w:rsidRPr="00E32F0D" w:rsidTr="00777326">
        <w:trPr>
          <w:trHeight w:val="986"/>
        </w:trPr>
        <w:tc>
          <w:tcPr>
            <w:tcW w:w="4975" w:type="dxa"/>
          </w:tcPr>
          <w:p w:rsidR="00777326" w:rsidRPr="00030F17" w:rsidRDefault="00777326" w:rsidP="00B13BEF">
            <w:pPr>
              <w:spacing w:before="42" w:line="252" w:lineRule="exact"/>
              <w:ind w:left="102" w:right="46"/>
              <w:jc w:val="both"/>
              <w:rPr>
                <w:rFonts w:ascii="Times New Roman" w:eastAsia="Arial" w:hAnsi="Times New Roman" w:cs="Times New Roman"/>
                <w:sz w:val="20"/>
              </w:rPr>
            </w:pPr>
            <w:r w:rsidRPr="00030F17">
              <w:rPr>
                <w:rFonts w:ascii="Times New Roman" w:hAnsi="Times New Roman"/>
                <w:sz w:val="20"/>
              </w:rPr>
              <w:lastRenderedPageBreak/>
              <w:t xml:space="preserve">III. Органи нагляду мають заохочувати публічне розкриття інформації про </w:t>
            </w:r>
            <w:proofErr w:type="spellStart"/>
            <w:r w:rsidRPr="00030F17">
              <w:rPr>
                <w:rFonts w:ascii="Times New Roman" w:hAnsi="Times New Roman"/>
                <w:sz w:val="20"/>
              </w:rPr>
              <w:t>внутрішньогрупові</w:t>
            </w:r>
            <w:proofErr w:type="spellEnd"/>
            <w:r w:rsidRPr="00030F17">
              <w:rPr>
                <w:rFonts w:ascii="Times New Roman" w:hAnsi="Times New Roman"/>
                <w:sz w:val="20"/>
              </w:rPr>
              <w:t xml:space="preserve"> операції та схильність до ризиків.</w:t>
            </w:r>
          </w:p>
        </w:tc>
        <w:tc>
          <w:tcPr>
            <w:tcW w:w="4976" w:type="dxa"/>
            <w:shd w:val="clear" w:color="auto" w:fill="D9D9D9" w:themeFill="background1" w:themeFillShade="D9"/>
          </w:tcPr>
          <w:p w:rsidR="00777326" w:rsidRPr="00030F17" w:rsidRDefault="00777326"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28.2</w:t>
            </w:r>
            <w:r w:rsidRPr="00030F17">
              <w:rPr>
                <w:sz w:val="20"/>
              </w:rPr>
              <w:tab/>
            </w:r>
            <w:r w:rsidRPr="00030F17">
              <w:rPr>
                <w:rFonts w:ascii="Times New Roman" w:hAnsi="Times New Roman"/>
                <w:sz w:val="20"/>
              </w:rPr>
              <w:t xml:space="preserve">Органи нагляду мають заохочувати належне публічне розкриття інформації про концентрації ризиків, </w:t>
            </w:r>
            <w:proofErr w:type="spellStart"/>
            <w:r w:rsidRPr="00030F17">
              <w:rPr>
                <w:rFonts w:ascii="Times New Roman" w:hAnsi="Times New Roman"/>
                <w:sz w:val="20"/>
              </w:rPr>
              <w:t>внутрішньогрупові</w:t>
            </w:r>
            <w:proofErr w:type="spellEnd"/>
            <w:r w:rsidRPr="00030F17">
              <w:rPr>
                <w:rFonts w:ascii="Times New Roman" w:hAnsi="Times New Roman"/>
                <w:sz w:val="20"/>
              </w:rPr>
              <w:t xml:space="preserve"> операції та схильність до ризиків.</w:t>
            </w:r>
          </w:p>
        </w:tc>
        <w:tc>
          <w:tcPr>
            <w:tcW w:w="4976" w:type="dxa"/>
          </w:tcPr>
          <w:p w:rsidR="00777326" w:rsidRPr="00030F17" w:rsidRDefault="00777326" w:rsidP="00B13BEF">
            <w:pPr>
              <w:jc w:val="both"/>
              <w:rPr>
                <w:rFonts w:ascii="Times New Roman" w:hAnsi="Times New Roman" w:cs="Times New Roman"/>
                <w:sz w:val="20"/>
              </w:rPr>
            </w:pPr>
          </w:p>
        </w:tc>
      </w:tr>
      <w:tr w:rsidR="00777326" w:rsidRPr="00E32F0D" w:rsidTr="00777326">
        <w:trPr>
          <w:trHeight w:val="1680"/>
        </w:trPr>
        <w:tc>
          <w:tcPr>
            <w:tcW w:w="4975" w:type="dxa"/>
          </w:tcPr>
          <w:p w:rsidR="00777326" w:rsidRPr="00030F17" w:rsidRDefault="00777326"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 xml:space="preserve">IV. Органи нагляду мають підтримувати тісний зв'язок один з одним, щоб забезпечити з'ясування побоювань один одного та координування належним чином будь-яких наглядових дій, що стосуються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операцій та схильності до ризиків в межах групи.</w:t>
            </w:r>
          </w:p>
        </w:tc>
        <w:tc>
          <w:tcPr>
            <w:tcW w:w="4976" w:type="dxa"/>
            <w:shd w:val="clear" w:color="auto" w:fill="D9D9D9" w:themeFill="background1" w:themeFillShade="D9"/>
          </w:tcPr>
          <w:p w:rsidR="00777326" w:rsidRPr="00030F17" w:rsidRDefault="00777326"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28.3</w:t>
            </w:r>
            <w:r w:rsidRPr="00030F17">
              <w:rPr>
                <w:sz w:val="20"/>
              </w:rPr>
              <w:tab/>
            </w:r>
            <w:r w:rsidRPr="00030F17">
              <w:rPr>
                <w:rFonts w:ascii="Times New Roman" w:hAnsi="Times New Roman"/>
                <w:sz w:val="20"/>
              </w:rPr>
              <w:t xml:space="preserve">Органи нагляду мають підтримувати тісний зв'язок один з одним, щоб забезпечити з'ясування побоювань один одного та координування належним чином будь-яких наглядових дій, що стосуються концентрацій ризиків,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операцій та схильності до ризиків в межах фінансового конгломерату.</w:t>
            </w:r>
          </w:p>
        </w:tc>
        <w:tc>
          <w:tcPr>
            <w:tcW w:w="4976" w:type="dxa"/>
          </w:tcPr>
          <w:p w:rsidR="00777326" w:rsidRPr="00030F17" w:rsidRDefault="00777326" w:rsidP="00B13BEF">
            <w:pPr>
              <w:jc w:val="both"/>
              <w:rPr>
                <w:rFonts w:ascii="Times New Roman" w:hAnsi="Times New Roman" w:cs="Times New Roman"/>
                <w:sz w:val="20"/>
              </w:rPr>
            </w:pPr>
          </w:p>
        </w:tc>
      </w:tr>
      <w:tr w:rsidR="00777326" w:rsidRPr="00E32F0D" w:rsidTr="00777326">
        <w:trPr>
          <w:trHeight w:val="1420"/>
        </w:trPr>
        <w:tc>
          <w:tcPr>
            <w:tcW w:w="4975" w:type="dxa"/>
          </w:tcPr>
          <w:p w:rsidR="00777326" w:rsidRPr="00030F17" w:rsidRDefault="00777326" w:rsidP="00B13BEF">
            <w:pPr>
              <w:spacing w:before="37"/>
              <w:ind w:left="102" w:right="43"/>
              <w:jc w:val="both"/>
              <w:rPr>
                <w:rFonts w:ascii="Times New Roman" w:eastAsia="Arial" w:hAnsi="Times New Roman" w:cs="Times New Roman"/>
                <w:sz w:val="20"/>
              </w:rPr>
            </w:pPr>
            <w:r w:rsidRPr="00030F17">
              <w:rPr>
                <w:rFonts w:ascii="Times New Roman" w:hAnsi="Times New Roman"/>
                <w:sz w:val="20"/>
              </w:rPr>
              <w:t>V.</w:t>
            </w:r>
            <w:r w:rsidRPr="00030F17">
              <w:rPr>
                <w:sz w:val="20"/>
              </w:rPr>
              <w:tab/>
            </w:r>
            <w:r w:rsidRPr="00030F17">
              <w:rPr>
                <w:rFonts w:ascii="Times New Roman" w:hAnsi="Times New Roman"/>
                <w:sz w:val="20"/>
              </w:rPr>
              <w:t xml:space="preserve">Органи нагляду мають ефективно та відповідним чином справлятися з істотними </w:t>
            </w:r>
            <w:proofErr w:type="spellStart"/>
            <w:r w:rsidRPr="00030F17">
              <w:rPr>
                <w:rFonts w:ascii="Times New Roman" w:hAnsi="Times New Roman"/>
                <w:sz w:val="20"/>
              </w:rPr>
              <w:t>внутрішньогруповими</w:t>
            </w:r>
            <w:proofErr w:type="spellEnd"/>
            <w:r w:rsidRPr="00030F17">
              <w:rPr>
                <w:rFonts w:ascii="Times New Roman" w:hAnsi="Times New Roman"/>
                <w:sz w:val="20"/>
              </w:rPr>
              <w:t xml:space="preserve"> операціями та схильністю до ризиків, які вважаються такими, що мають негативний вплив на регульованих суб'єктів, безпосередньо або через загальний негативний вплив на групу.</w:t>
            </w:r>
          </w:p>
        </w:tc>
        <w:tc>
          <w:tcPr>
            <w:tcW w:w="4976" w:type="dxa"/>
            <w:shd w:val="clear" w:color="auto" w:fill="D9D9D9" w:themeFill="background1" w:themeFillShade="D9"/>
          </w:tcPr>
          <w:p w:rsidR="00777326" w:rsidRPr="00030F17" w:rsidRDefault="00777326" w:rsidP="00B13BEF">
            <w:pPr>
              <w:spacing w:before="37"/>
              <w:ind w:left="102" w:right="41"/>
              <w:jc w:val="both"/>
              <w:rPr>
                <w:rFonts w:ascii="Times New Roman" w:eastAsia="Arial" w:hAnsi="Times New Roman" w:cs="Times New Roman"/>
                <w:sz w:val="20"/>
              </w:rPr>
            </w:pPr>
            <w:r w:rsidRPr="00030F17">
              <w:rPr>
                <w:rFonts w:ascii="Times New Roman" w:hAnsi="Times New Roman"/>
                <w:sz w:val="20"/>
              </w:rPr>
              <w:t>28.4</w:t>
            </w:r>
            <w:r w:rsidRPr="00030F17">
              <w:rPr>
                <w:sz w:val="20"/>
              </w:rPr>
              <w:tab/>
            </w:r>
            <w:r w:rsidRPr="00030F17">
              <w:rPr>
                <w:rFonts w:ascii="Times New Roman" w:hAnsi="Times New Roman"/>
                <w:sz w:val="20"/>
              </w:rPr>
              <w:t xml:space="preserve">Органи нагляду мають ефективно справлятися з концентраціями істотних ризиків, </w:t>
            </w:r>
            <w:proofErr w:type="spellStart"/>
            <w:r w:rsidRPr="00030F17">
              <w:rPr>
                <w:rFonts w:ascii="Times New Roman" w:hAnsi="Times New Roman"/>
                <w:sz w:val="20"/>
              </w:rPr>
              <w:t>внутрішньогруповими</w:t>
            </w:r>
            <w:proofErr w:type="spellEnd"/>
            <w:r w:rsidRPr="00030F17">
              <w:rPr>
                <w:rFonts w:ascii="Times New Roman" w:hAnsi="Times New Roman"/>
                <w:sz w:val="20"/>
              </w:rPr>
              <w:t xml:space="preserve"> операціями та схильністю до ризиків, які вважаються такими, що мають негативний вплив на регульованих суб'єктів або фінансовий конгломерат в цілому.</w:t>
            </w:r>
          </w:p>
        </w:tc>
        <w:tc>
          <w:tcPr>
            <w:tcW w:w="4976" w:type="dxa"/>
          </w:tcPr>
          <w:p w:rsidR="00777326" w:rsidRPr="00030F17" w:rsidRDefault="00777326" w:rsidP="00B13BEF">
            <w:pPr>
              <w:jc w:val="both"/>
              <w:rPr>
                <w:rFonts w:ascii="Times New Roman" w:hAnsi="Times New Roman" w:cs="Times New Roman"/>
                <w:sz w:val="20"/>
              </w:rPr>
            </w:pPr>
          </w:p>
        </w:tc>
      </w:tr>
      <w:tr w:rsidR="00777326" w:rsidRPr="00E32F0D" w:rsidTr="00E152F0">
        <w:trPr>
          <w:trHeight w:val="405"/>
        </w:trPr>
        <w:tc>
          <w:tcPr>
            <w:tcW w:w="14927" w:type="dxa"/>
            <w:gridSpan w:val="3"/>
            <w:shd w:val="clear" w:color="auto" w:fill="F6882E"/>
            <w:vAlign w:val="center"/>
          </w:tcPr>
          <w:p w:rsidR="00777326" w:rsidRPr="00030F17" w:rsidRDefault="00777326" w:rsidP="00B13BEF">
            <w:pPr>
              <w:jc w:val="both"/>
              <w:rPr>
                <w:rFonts w:ascii="Times New Roman" w:hAnsi="Times New Roman" w:cs="Times New Roman"/>
                <w:b/>
                <w:sz w:val="20"/>
              </w:rPr>
            </w:pPr>
            <w:r w:rsidRPr="00030F17">
              <w:rPr>
                <w:rFonts w:ascii="Times New Roman" w:hAnsi="Times New Roman"/>
                <w:b/>
                <w:sz w:val="20"/>
              </w:rPr>
              <w:t>Принципи щодо концентрації ризиків</w:t>
            </w:r>
          </w:p>
        </w:tc>
      </w:tr>
      <w:tr w:rsidR="00777326" w:rsidRPr="00E32F0D" w:rsidTr="00777326">
        <w:trPr>
          <w:trHeight w:val="2963"/>
        </w:trPr>
        <w:tc>
          <w:tcPr>
            <w:tcW w:w="4975" w:type="dxa"/>
          </w:tcPr>
          <w:p w:rsidR="00777326" w:rsidRPr="00030F17" w:rsidRDefault="00777326" w:rsidP="00B13BEF">
            <w:pPr>
              <w:jc w:val="both"/>
              <w:rPr>
                <w:sz w:val="20"/>
              </w:rPr>
            </w:pPr>
          </w:p>
        </w:tc>
        <w:tc>
          <w:tcPr>
            <w:tcW w:w="4976" w:type="dxa"/>
          </w:tcPr>
          <w:p w:rsidR="00777326" w:rsidRPr="00030F17" w:rsidRDefault="00777326" w:rsidP="00B13BEF">
            <w:pPr>
              <w:jc w:val="both"/>
              <w:rPr>
                <w:sz w:val="20"/>
              </w:rPr>
            </w:pPr>
          </w:p>
        </w:tc>
        <w:tc>
          <w:tcPr>
            <w:tcW w:w="4976" w:type="dxa"/>
          </w:tcPr>
          <w:p w:rsidR="00777326" w:rsidRPr="00030F17" w:rsidRDefault="00777326" w:rsidP="00B13BEF">
            <w:pPr>
              <w:spacing w:before="42" w:line="252" w:lineRule="exact"/>
              <w:ind w:left="102" w:right="43"/>
              <w:jc w:val="both"/>
              <w:rPr>
                <w:rFonts w:ascii="Times New Roman" w:eastAsia="Arial" w:hAnsi="Times New Roman" w:cs="Times New Roman"/>
                <w:sz w:val="20"/>
              </w:rPr>
            </w:pPr>
            <w:r w:rsidRPr="00030F17">
              <w:rPr>
                <w:rFonts w:ascii="Times New Roman" w:hAnsi="Times New Roman"/>
                <w:sz w:val="20"/>
              </w:rPr>
              <w:t>По суті, ці два набори принципів є еквівалентними.</w:t>
            </w:r>
          </w:p>
          <w:p w:rsidR="00777326" w:rsidRPr="00030F17" w:rsidRDefault="00777326" w:rsidP="00B13BEF">
            <w:pPr>
              <w:spacing w:line="200" w:lineRule="exact"/>
              <w:jc w:val="both"/>
              <w:rPr>
                <w:rFonts w:ascii="Times New Roman" w:hAnsi="Times New Roman" w:cs="Times New Roman"/>
                <w:sz w:val="20"/>
                <w:szCs w:val="20"/>
              </w:rPr>
            </w:pPr>
          </w:p>
          <w:p w:rsidR="00777326" w:rsidRPr="00030F17" w:rsidRDefault="00777326" w:rsidP="00B13BEF">
            <w:pPr>
              <w:ind w:left="102" w:right="-20"/>
              <w:jc w:val="both"/>
              <w:rPr>
                <w:rFonts w:ascii="Times New Roman" w:eastAsia="Arial" w:hAnsi="Times New Roman" w:cs="Times New Roman"/>
                <w:sz w:val="20"/>
              </w:rPr>
            </w:pPr>
            <w:r w:rsidRPr="00030F17">
              <w:rPr>
                <w:rFonts w:ascii="Times New Roman" w:hAnsi="Times New Roman"/>
                <w:sz w:val="20"/>
              </w:rPr>
              <w:t>Проте, зверніть увагу на те, що:</w:t>
            </w:r>
          </w:p>
          <w:p w:rsidR="00777326" w:rsidRPr="00030F17" w:rsidRDefault="00777326" w:rsidP="00B13BEF">
            <w:pPr>
              <w:tabs>
                <w:tab w:val="left" w:pos="440"/>
              </w:tabs>
              <w:spacing w:before="44" w:line="252" w:lineRule="exact"/>
              <w:ind w:left="443" w:right="44" w:hanging="283"/>
              <w:jc w:val="both"/>
              <w:rPr>
                <w:rFonts w:ascii="Times New Roman" w:eastAsia="Arial"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В «Принципах 1999 р.» більш докладно зазначено те, яким чином ці Принципи слід застосовувати: див. коментарі після кожного «Принципу 1999 р.».</w:t>
            </w:r>
          </w:p>
          <w:p w:rsidR="00777326" w:rsidRPr="00030F17" w:rsidRDefault="00777326" w:rsidP="00B13BEF">
            <w:pPr>
              <w:tabs>
                <w:tab w:val="left" w:pos="440"/>
              </w:tabs>
              <w:spacing w:before="38"/>
              <w:ind w:left="160" w:right="-20"/>
              <w:jc w:val="both"/>
              <w:rPr>
                <w:rFonts w:ascii="Times New Roman" w:eastAsia="Arial"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В «Принципах 1999 р.» надається визначення концентрації ризиків.</w:t>
            </w:r>
          </w:p>
          <w:p w:rsidR="00777326" w:rsidRPr="00030F17" w:rsidRDefault="00777326" w:rsidP="00B13BEF">
            <w:pPr>
              <w:tabs>
                <w:tab w:val="left" w:pos="440"/>
              </w:tabs>
              <w:spacing w:before="40" w:line="239" w:lineRule="auto"/>
              <w:ind w:left="443" w:right="42" w:hanging="283"/>
              <w:jc w:val="both"/>
              <w:rPr>
                <w:rFonts w:ascii="Times New Roman" w:eastAsia="Arial" w:hAnsi="Times New Roman" w:cs="Times New Roman"/>
                <w:sz w:val="20"/>
              </w:rPr>
            </w:pPr>
            <w:r w:rsidRPr="00030F17">
              <w:rPr>
                <w:rFonts w:ascii="Times New Roman" w:hAnsi="Times New Roman"/>
                <w:sz w:val="20"/>
              </w:rPr>
              <w:t>-</w:t>
            </w:r>
            <w:r w:rsidRPr="00030F17">
              <w:rPr>
                <w:sz w:val="20"/>
              </w:rPr>
              <w:tab/>
            </w:r>
            <w:r w:rsidRPr="00030F17">
              <w:rPr>
                <w:rFonts w:ascii="Times New Roman" w:hAnsi="Times New Roman"/>
                <w:sz w:val="20"/>
              </w:rPr>
              <w:t>«Принципи 1999 р.» були перетворені в «Критерії реалізації» та «Пояснювальні коментарі» в «Принципах 2012 р.».</w:t>
            </w:r>
          </w:p>
        </w:tc>
      </w:tr>
    </w:tbl>
    <w:p w:rsidR="00777326" w:rsidRPr="00E32F0D" w:rsidRDefault="00777326" w:rsidP="00B13BEF">
      <w:pPr>
        <w:jc w:val="both"/>
        <w:rPr>
          <w:rFonts w:ascii="Times New Roman" w:hAnsi="Times New Roman" w:cs="Times New Roman"/>
        </w:rPr>
      </w:pPr>
    </w:p>
    <w:p w:rsidR="00777326"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53</w:t>
      </w:r>
      <w:r w:rsidRPr="00E32F0D">
        <w:br w:type="page"/>
      </w:r>
    </w:p>
    <w:tbl>
      <w:tblPr>
        <w:tblStyle w:val="TableGrid"/>
        <w:tblW w:w="0" w:type="auto"/>
        <w:tblLook w:val="04A0" w:firstRow="1" w:lastRow="0" w:firstColumn="1" w:lastColumn="0" w:noHBand="0" w:noVBand="1"/>
      </w:tblPr>
      <w:tblGrid>
        <w:gridCol w:w="4975"/>
        <w:gridCol w:w="4976"/>
        <w:gridCol w:w="4976"/>
      </w:tblGrid>
      <w:tr w:rsidR="00777326" w:rsidRPr="00030F17" w:rsidTr="00777326">
        <w:trPr>
          <w:trHeight w:val="2545"/>
        </w:trPr>
        <w:tc>
          <w:tcPr>
            <w:tcW w:w="4975" w:type="dxa"/>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lastRenderedPageBreak/>
              <w:t>I.</w:t>
            </w:r>
            <w:r w:rsidRPr="00030F17">
              <w:rPr>
                <w:sz w:val="20"/>
              </w:rPr>
              <w:tab/>
            </w:r>
            <w:r w:rsidRPr="00030F17">
              <w:rPr>
                <w:rFonts w:ascii="Times New Roman" w:hAnsi="Times New Roman"/>
                <w:sz w:val="20"/>
              </w:rPr>
              <w:t>Органи нагляду мають вжити заходів, безпосередньо або через регульованих суб'єктів, для забезпечення того, щоб конгломерати мали адекватні процеси управління ризиками для управління концентраціями ризиків в межах групи. В разі необхідності, органи нагляду мають розглянути відповідні заходи, такі як зміцнення цих процесів з урахуванням наглядових обмежень</w:t>
            </w:r>
          </w:p>
        </w:tc>
        <w:tc>
          <w:tcPr>
            <w:tcW w:w="4976" w:type="dxa"/>
          </w:tcPr>
          <w:p w:rsidR="00777326" w:rsidRPr="00030F17" w:rsidRDefault="00777326" w:rsidP="00B13BEF">
            <w:pPr>
              <w:jc w:val="both"/>
              <w:rPr>
                <w:rFonts w:ascii="Times New Roman" w:hAnsi="Times New Roman" w:cs="Times New Roman"/>
                <w:sz w:val="20"/>
                <w:highlight w:val="darkGray"/>
              </w:rPr>
            </w:pPr>
            <w:r w:rsidRPr="00030F17">
              <w:rPr>
                <w:rFonts w:ascii="Times New Roman" w:hAnsi="Times New Roman"/>
                <w:sz w:val="20"/>
                <w:highlight w:val="darkGray"/>
              </w:rPr>
              <w:t>Концентрації ризиків, внутрішньо групові операції та схильність до ризику</w:t>
            </w:r>
          </w:p>
          <w:p w:rsidR="00E152F0" w:rsidRPr="00030F17" w:rsidRDefault="00E152F0" w:rsidP="00B13BEF">
            <w:pPr>
              <w:jc w:val="both"/>
              <w:rPr>
                <w:rFonts w:ascii="Times New Roman" w:hAnsi="Times New Roman" w:cs="Times New Roman"/>
                <w:sz w:val="2"/>
                <w:highlight w:val="darkGray"/>
              </w:rPr>
            </w:pPr>
          </w:p>
          <w:p w:rsidR="00777326" w:rsidRPr="00030F17" w:rsidRDefault="00777326" w:rsidP="00B13BEF">
            <w:pPr>
              <w:jc w:val="both"/>
              <w:rPr>
                <w:rFonts w:ascii="Times New Roman" w:hAnsi="Times New Roman" w:cs="Times New Roman"/>
                <w:sz w:val="20"/>
              </w:rPr>
            </w:pPr>
            <w:r w:rsidRPr="00030F17">
              <w:rPr>
                <w:rFonts w:ascii="Times New Roman" w:hAnsi="Times New Roman"/>
                <w:sz w:val="20"/>
                <w:highlight w:val="darkGray"/>
              </w:rPr>
              <w:t xml:space="preserve">28. Органи нагляду мають вимагати, щоб фінансовий конгломерат мав ефективні системи та процеси для управління та надання інформації щодо концентрацій ризиків, </w:t>
            </w:r>
            <w:proofErr w:type="spellStart"/>
            <w:r w:rsidRPr="00030F17">
              <w:rPr>
                <w:rFonts w:ascii="Times New Roman" w:hAnsi="Times New Roman"/>
                <w:sz w:val="20"/>
                <w:highlight w:val="darkGray"/>
              </w:rPr>
              <w:t>внутрішньогрупових</w:t>
            </w:r>
            <w:proofErr w:type="spellEnd"/>
            <w:r w:rsidRPr="00030F17">
              <w:rPr>
                <w:rFonts w:ascii="Times New Roman" w:hAnsi="Times New Roman"/>
                <w:sz w:val="20"/>
                <w:highlight w:val="darkGray"/>
              </w:rPr>
              <w:t xml:space="preserve"> операцій та схильності до ризиків в межах групи.</w:t>
            </w:r>
          </w:p>
          <w:p w:rsidR="00E152F0" w:rsidRPr="00030F17" w:rsidRDefault="00E152F0" w:rsidP="00B13BEF">
            <w:pPr>
              <w:jc w:val="both"/>
              <w:rPr>
                <w:rFonts w:ascii="Times New Roman" w:hAnsi="Times New Roman" w:cs="Times New Roman"/>
                <w:sz w:val="4"/>
              </w:rPr>
            </w:pPr>
          </w:p>
          <w:p w:rsidR="00777326" w:rsidRPr="00030F17" w:rsidRDefault="00777326" w:rsidP="00B13BEF">
            <w:pPr>
              <w:jc w:val="both"/>
              <w:rPr>
                <w:rFonts w:ascii="Times New Roman" w:hAnsi="Times New Roman" w:cs="Times New Roman"/>
                <w:sz w:val="20"/>
              </w:rPr>
            </w:pPr>
            <w:r w:rsidRPr="00030F17">
              <w:rPr>
                <w:rFonts w:ascii="Times New Roman" w:hAnsi="Times New Roman"/>
                <w:sz w:val="20"/>
                <w:highlight w:val="lightGray"/>
              </w:rPr>
              <w:t>28(d)</w:t>
            </w:r>
            <w:r w:rsidRPr="00030F17">
              <w:rPr>
                <w:sz w:val="20"/>
              </w:rPr>
              <w:tab/>
            </w:r>
            <w:r w:rsidRPr="00030F17">
              <w:rPr>
                <w:rFonts w:ascii="Times New Roman" w:hAnsi="Times New Roman"/>
                <w:sz w:val="20"/>
                <w:highlight w:val="lightGray"/>
              </w:rPr>
              <w:t>Органи нагляду мають розглянути питання про встановлення кількісних обмежень та адекватних вимог до звітності.</w:t>
            </w:r>
          </w:p>
        </w:tc>
        <w:tc>
          <w:tcPr>
            <w:tcW w:w="4976" w:type="dxa"/>
            <w:vMerge w:val="restart"/>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 xml:space="preserve">По суті, ці два набори принципів є еквівалентними. Однак, «Принципи 2012 р.» поширюються з метою чіткого охоплення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операцій та схильності до ризиків.</w:t>
            </w:r>
          </w:p>
        </w:tc>
      </w:tr>
      <w:tr w:rsidR="00777326" w:rsidRPr="00030F17" w:rsidTr="00E152F0">
        <w:trPr>
          <w:trHeight w:val="2822"/>
        </w:trPr>
        <w:tc>
          <w:tcPr>
            <w:tcW w:w="4975" w:type="dxa"/>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II. Органи нагляду мають регулярно здійснювати моніторинг концентрацій істотних ризиків, за потреби, через регулярну звітність або іншими засобами, щоб допомогти сформувати чітке розуміння щодо концентрацій істотних ризиків фінансового конгломерату.</w:t>
            </w:r>
          </w:p>
        </w:tc>
        <w:tc>
          <w:tcPr>
            <w:tcW w:w="4976" w:type="dxa"/>
            <w:shd w:val="clear" w:color="auto" w:fill="BFBFBF" w:themeFill="background1" w:themeFillShade="BF"/>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28(a)</w:t>
            </w:r>
            <w:r w:rsidRPr="00030F17">
              <w:rPr>
                <w:sz w:val="20"/>
              </w:rPr>
              <w:tab/>
            </w:r>
            <w:r w:rsidRPr="00030F17">
              <w:rPr>
                <w:rFonts w:ascii="Times New Roman" w:hAnsi="Times New Roman"/>
                <w:sz w:val="20"/>
              </w:rPr>
              <w:t>Органи нагляду мають вимагати, щоб фінансовий конгломерат мав ефективні системи та процеси для виявлення, оцінки та надання інформації щодо концентрації ризиків на рівні групи (в тому числі для цілей моніторингу та контролю цих концентрацій).</w:t>
            </w:r>
          </w:p>
          <w:p w:rsidR="00E152F0" w:rsidRPr="00030F17" w:rsidRDefault="00E152F0" w:rsidP="00B13BEF">
            <w:pPr>
              <w:jc w:val="both"/>
              <w:rPr>
                <w:rFonts w:ascii="Times New Roman" w:hAnsi="Times New Roman" w:cs="Times New Roman"/>
                <w:sz w:val="20"/>
              </w:rPr>
            </w:pPr>
          </w:p>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28(c)</w:t>
            </w:r>
            <w:r w:rsidRPr="00030F17">
              <w:rPr>
                <w:sz w:val="20"/>
              </w:rPr>
              <w:tab/>
            </w:r>
            <w:r w:rsidRPr="00030F17">
              <w:rPr>
                <w:rFonts w:ascii="Times New Roman" w:hAnsi="Times New Roman"/>
                <w:sz w:val="20"/>
              </w:rPr>
              <w:t xml:space="preserve">Органи нагляду мають вимагати від фінансового конгломерату на регулярній основі надавати інформацію про значні концентрації ризиків, </w:t>
            </w:r>
            <w:proofErr w:type="spellStart"/>
            <w:r w:rsidRPr="00030F17">
              <w:rPr>
                <w:rFonts w:ascii="Times New Roman" w:hAnsi="Times New Roman"/>
                <w:sz w:val="20"/>
              </w:rPr>
              <w:t>внутрішньогрупові</w:t>
            </w:r>
            <w:proofErr w:type="spellEnd"/>
            <w:r w:rsidRPr="00030F17">
              <w:rPr>
                <w:rFonts w:ascii="Times New Roman" w:hAnsi="Times New Roman"/>
                <w:sz w:val="20"/>
              </w:rPr>
              <w:t xml:space="preserve"> операції та схильність до ризиків на рівні фінансового конгломерату.</w:t>
            </w:r>
          </w:p>
        </w:tc>
        <w:tc>
          <w:tcPr>
            <w:tcW w:w="4976" w:type="dxa"/>
            <w:vMerge/>
          </w:tcPr>
          <w:p w:rsidR="00777326" w:rsidRPr="00030F17" w:rsidRDefault="00777326" w:rsidP="00B13BEF">
            <w:pPr>
              <w:jc w:val="both"/>
              <w:rPr>
                <w:rFonts w:ascii="Times New Roman" w:hAnsi="Times New Roman" w:cs="Times New Roman"/>
                <w:sz w:val="20"/>
              </w:rPr>
            </w:pPr>
          </w:p>
        </w:tc>
      </w:tr>
      <w:tr w:rsidR="00777326" w:rsidRPr="00030F17" w:rsidTr="00E152F0">
        <w:trPr>
          <w:trHeight w:val="1113"/>
        </w:trPr>
        <w:tc>
          <w:tcPr>
            <w:tcW w:w="4975" w:type="dxa"/>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III. Органи нагляду мають заохочувати публічне розкриття інформації про концентрації ризиків</w:t>
            </w:r>
          </w:p>
        </w:tc>
        <w:tc>
          <w:tcPr>
            <w:tcW w:w="4976" w:type="dxa"/>
            <w:shd w:val="clear" w:color="auto" w:fill="D9D9D9" w:themeFill="background1" w:themeFillShade="D9"/>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28.2</w:t>
            </w:r>
            <w:r w:rsidRPr="00030F17">
              <w:rPr>
                <w:sz w:val="20"/>
              </w:rPr>
              <w:tab/>
            </w:r>
            <w:r w:rsidRPr="00030F17">
              <w:rPr>
                <w:rFonts w:ascii="Times New Roman" w:hAnsi="Times New Roman"/>
                <w:sz w:val="20"/>
              </w:rPr>
              <w:t xml:space="preserve">Органи нагляду мають заохочувати належне публічне розкриття інформації про концентрації ризиків, </w:t>
            </w:r>
            <w:proofErr w:type="spellStart"/>
            <w:r w:rsidRPr="00030F17">
              <w:rPr>
                <w:rFonts w:ascii="Times New Roman" w:hAnsi="Times New Roman"/>
                <w:sz w:val="20"/>
              </w:rPr>
              <w:t>внутрішньогрупові</w:t>
            </w:r>
            <w:proofErr w:type="spellEnd"/>
            <w:r w:rsidRPr="00030F17">
              <w:rPr>
                <w:rFonts w:ascii="Times New Roman" w:hAnsi="Times New Roman"/>
                <w:sz w:val="20"/>
              </w:rPr>
              <w:t xml:space="preserve"> операції та схильність до ризиків.</w:t>
            </w:r>
          </w:p>
        </w:tc>
        <w:tc>
          <w:tcPr>
            <w:tcW w:w="4976" w:type="dxa"/>
            <w:vMerge/>
          </w:tcPr>
          <w:p w:rsidR="00777326" w:rsidRPr="00030F17" w:rsidRDefault="00777326" w:rsidP="00B13BEF">
            <w:pPr>
              <w:jc w:val="both"/>
              <w:rPr>
                <w:rFonts w:ascii="Times New Roman" w:hAnsi="Times New Roman" w:cs="Times New Roman"/>
                <w:sz w:val="20"/>
              </w:rPr>
            </w:pPr>
          </w:p>
        </w:tc>
      </w:tr>
      <w:tr w:rsidR="00777326" w:rsidRPr="00030F17" w:rsidTr="00E152F0">
        <w:trPr>
          <w:trHeight w:val="1696"/>
        </w:trPr>
        <w:tc>
          <w:tcPr>
            <w:tcW w:w="4975" w:type="dxa"/>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IV. Органи нагляду мають підтримувати тісний зв'язок один з одним, щоб забезпечити з'ясування побоювань один одного та координування належним чином будь-яких наглядових дій, що стосуються концентрацій ризиків в межах групи.</w:t>
            </w:r>
          </w:p>
        </w:tc>
        <w:tc>
          <w:tcPr>
            <w:tcW w:w="4976" w:type="dxa"/>
            <w:shd w:val="clear" w:color="auto" w:fill="D9D9D9" w:themeFill="background1" w:themeFillShade="D9"/>
          </w:tcPr>
          <w:p w:rsidR="00777326" w:rsidRPr="00030F17" w:rsidRDefault="00777326" w:rsidP="00B13BEF">
            <w:pPr>
              <w:jc w:val="both"/>
              <w:rPr>
                <w:rFonts w:ascii="Times New Roman" w:hAnsi="Times New Roman" w:cs="Times New Roman"/>
                <w:sz w:val="20"/>
              </w:rPr>
            </w:pPr>
            <w:r w:rsidRPr="00030F17">
              <w:rPr>
                <w:rFonts w:ascii="Times New Roman" w:hAnsi="Times New Roman"/>
                <w:sz w:val="20"/>
              </w:rPr>
              <w:t>28.3</w:t>
            </w:r>
            <w:r w:rsidRPr="00030F17">
              <w:rPr>
                <w:sz w:val="20"/>
              </w:rPr>
              <w:tab/>
            </w:r>
            <w:r w:rsidRPr="00030F17">
              <w:rPr>
                <w:rFonts w:ascii="Times New Roman" w:hAnsi="Times New Roman"/>
                <w:sz w:val="20"/>
              </w:rPr>
              <w:t xml:space="preserve">Органи нагляду мають підтримувати тісний зв'язок один з одним, щоб забезпечити з'ясування побоювань один одного та координування належним чином будь-яких наглядових дій, що стосуються концентрацій ризиків,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операцій та схильності до ризиків в межах фінансового конгломерату.</w:t>
            </w:r>
          </w:p>
        </w:tc>
        <w:tc>
          <w:tcPr>
            <w:tcW w:w="4976" w:type="dxa"/>
            <w:vMerge/>
          </w:tcPr>
          <w:p w:rsidR="00777326" w:rsidRPr="00030F17" w:rsidRDefault="00777326" w:rsidP="00B13BEF">
            <w:pPr>
              <w:jc w:val="both"/>
              <w:rPr>
                <w:rFonts w:ascii="Times New Roman" w:hAnsi="Times New Roman" w:cs="Times New Roman"/>
                <w:sz w:val="20"/>
              </w:rPr>
            </w:pPr>
          </w:p>
        </w:tc>
      </w:tr>
    </w:tbl>
    <w:p w:rsidR="00E152F0" w:rsidRPr="00030F17" w:rsidRDefault="00E152F0" w:rsidP="00B13BEF">
      <w:pPr>
        <w:jc w:val="both"/>
        <w:rPr>
          <w:rFonts w:ascii="Times New Roman" w:hAnsi="Times New Roman" w:cs="Times New Roman"/>
          <w:sz w:val="20"/>
        </w:rPr>
      </w:pPr>
    </w:p>
    <w:p w:rsidR="00E152F0" w:rsidRPr="00E32F0D" w:rsidRDefault="00395C81" w:rsidP="00B13BEF">
      <w:pPr>
        <w:jc w:val="both"/>
        <w:rPr>
          <w:rFonts w:ascii="Times New Roman" w:hAnsi="Times New Roman" w:cs="Times New Roman"/>
        </w:rPr>
      </w:pPr>
      <w:r w:rsidRPr="00E32F0D">
        <w:rPr>
          <w:rFonts w:ascii="Times New Roman" w:hAnsi="Times New Roman"/>
          <w:sz w:val="16"/>
        </w:rPr>
        <w:t>54</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E152F0" w:rsidRPr="00E32F0D" w:rsidTr="00E152F0">
        <w:trPr>
          <w:trHeight w:val="1411"/>
        </w:trPr>
        <w:tc>
          <w:tcPr>
            <w:tcW w:w="4975" w:type="dxa"/>
          </w:tcPr>
          <w:p w:rsidR="00E152F0" w:rsidRPr="00030F17" w:rsidRDefault="00E152F0" w:rsidP="00B13BEF">
            <w:pPr>
              <w:spacing w:before="40" w:line="239" w:lineRule="auto"/>
              <w:ind w:left="102" w:right="43"/>
              <w:jc w:val="both"/>
              <w:rPr>
                <w:rFonts w:ascii="Times New Roman" w:eastAsia="Arial" w:hAnsi="Times New Roman" w:cs="Times New Roman"/>
                <w:sz w:val="20"/>
              </w:rPr>
            </w:pPr>
            <w:r w:rsidRPr="00030F17">
              <w:rPr>
                <w:rFonts w:ascii="Times New Roman" w:hAnsi="Times New Roman"/>
                <w:sz w:val="20"/>
              </w:rPr>
              <w:lastRenderedPageBreak/>
              <w:t>V.</w:t>
            </w:r>
            <w:r w:rsidRPr="00030F17">
              <w:rPr>
                <w:sz w:val="20"/>
              </w:rPr>
              <w:tab/>
            </w:r>
            <w:r w:rsidRPr="00030F17">
              <w:rPr>
                <w:rFonts w:ascii="Times New Roman" w:hAnsi="Times New Roman"/>
                <w:sz w:val="20"/>
              </w:rPr>
              <w:t>Органи нагляду мають ефективно та відповідним чином справлятися з концентраціями істотних ризиків, які вважаються такими, що мають негативний вплив на регульованих суб'єктів, безпосередньо або через загальний негативний вплив на групу.</w:t>
            </w:r>
          </w:p>
        </w:tc>
        <w:tc>
          <w:tcPr>
            <w:tcW w:w="4976" w:type="dxa"/>
            <w:shd w:val="clear" w:color="auto" w:fill="D9D9D9" w:themeFill="background1" w:themeFillShade="D9"/>
          </w:tcPr>
          <w:p w:rsidR="00E152F0" w:rsidRPr="00030F17" w:rsidRDefault="00E152F0" w:rsidP="00B13BEF">
            <w:pPr>
              <w:spacing w:before="40" w:line="239" w:lineRule="auto"/>
              <w:ind w:left="102" w:right="41"/>
              <w:jc w:val="both"/>
              <w:rPr>
                <w:rFonts w:ascii="Times New Roman" w:eastAsia="Arial" w:hAnsi="Times New Roman" w:cs="Times New Roman"/>
                <w:sz w:val="20"/>
              </w:rPr>
            </w:pPr>
            <w:r w:rsidRPr="00030F17">
              <w:rPr>
                <w:rFonts w:ascii="Times New Roman" w:hAnsi="Times New Roman"/>
                <w:sz w:val="20"/>
              </w:rPr>
              <w:t>28.4</w:t>
            </w:r>
            <w:r w:rsidRPr="00030F17">
              <w:rPr>
                <w:sz w:val="20"/>
              </w:rPr>
              <w:tab/>
            </w:r>
            <w:r w:rsidRPr="00030F17">
              <w:rPr>
                <w:rFonts w:ascii="Times New Roman" w:hAnsi="Times New Roman"/>
                <w:sz w:val="20"/>
              </w:rPr>
              <w:t xml:space="preserve">Органи нагляду мають ефективно справлятися з концентраціями істотних ризиків, </w:t>
            </w:r>
            <w:proofErr w:type="spellStart"/>
            <w:r w:rsidRPr="00030F17">
              <w:rPr>
                <w:rFonts w:ascii="Times New Roman" w:hAnsi="Times New Roman"/>
                <w:sz w:val="20"/>
              </w:rPr>
              <w:t>внутрішньогруповими</w:t>
            </w:r>
            <w:proofErr w:type="spellEnd"/>
            <w:r w:rsidRPr="00030F17">
              <w:rPr>
                <w:rFonts w:ascii="Times New Roman" w:hAnsi="Times New Roman"/>
                <w:sz w:val="20"/>
              </w:rPr>
              <w:t xml:space="preserve"> операціями та схильністю до ризиків, які вважаються такими, що мають негативний вплив на регульованих суб'єктів або фінансовий конгломерат в цілому.</w:t>
            </w:r>
          </w:p>
        </w:tc>
        <w:tc>
          <w:tcPr>
            <w:tcW w:w="4976" w:type="dxa"/>
          </w:tcPr>
          <w:p w:rsidR="00E152F0" w:rsidRPr="00030F17" w:rsidRDefault="00E152F0" w:rsidP="00B13BEF">
            <w:pPr>
              <w:jc w:val="both"/>
              <w:rPr>
                <w:rFonts w:ascii="Times New Roman" w:hAnsi="Times New Roman" w:cs="Times New Roman"/>
                <w:sz w:val="20"/>
              </w:rPr>
            </w:pPr>
          </w:p>
        </w:tc>
      </w:tr>
      <w:tr w:rsidR="00E152F0" w:rsidRPr="00E32F0D" w:rsidTr="00E152F0">
        <w:trPr>
          <w:trHeight w:val="393"/>
        </w:trPr>
        <w:tc>
          <w:tcPr>
            <w:tcW w:w="14927" w:type="dxa"/>
            <w:gridSpan w:val="3"/>
            <w:shd w:val="clear" w:color="auto" w:fill="F6882E"/>
            <w:vAlign w:val="center"/>
          </w:tcPr>
          <w:p w:rsidR="00E152F0" w:rsidRPr="00030F17" w:rsidRDefault="00E152F0" w:rsidP="00B13BEF">
            <w:pPr>
              <w:jc w:val="both"/>
              <w:rPr>
                <w:rFonts w:ascii="Times New Roman" w:hAnsi="Times New Roman" w:cs="Times New Roman"/>
                <w:b/>
                <w:sz w:val="20"/>
              </w:rPr>
            </w:pPr>
            <w:r w:rsidRPr="00030F17">
              <w:rPr>
                <w:rFonts w:ascii="Times New Roman" w:hAnsi="Times New Roman"/>
                <w:b/>
                <w:sz w:val="20"/>
              </w:rPr>
              <w:t>Нові принципи</w:t>
            </w:r>
          </w:p>
        </w:tc>
      </w:tr>
      <w:tr w:rsidR="00E152F0" w:rsidRPr="00E32F0D" w:rsidTr="00E152F0">
        <w:trPr>
          <w:trHeight w:val="1989"/>
        </w:trPr>
        <w:tc>
          <w:tcPr>
            <w:tcW w:w="4975" w:type="dxa"/>
          </w:tcPr>
          <w:p w:rsidR="00E152F0" w:rsidRPr="00030F17" w:rsidRDefault="00E152F0" w:rsidP="00B13BEF">
            <w:pPr>
              <w:jc w:val="both"/>
              <w:rPr>
                <w:rFonts w:ascii="Times New Roman" w:hAnsi="Times New Roman" w:cs="Times New Roman"/>
                <w:sz w:val="20"/>
              </w:rPr>
            </w:pPr>
          </w:p>
        </w:tc>
        <w:tc>
          <w:tcPr>
            <w:tcW w:w="4976" w:type="dxa"/>
            <w:shd w:val="clear" w:color="auto" w:fill="F6882E"/>
          </w:tcPr>
          <w:p w:rsidR="00E152F0" w:rsidRPr="00030F17" w:rsidRDefault="00E152F0" w:rsidP="00B13BEF">
            <w:pPr>
              <w:spacing w:before="32"/>
              <w:ind w:left="102" w:right="-20"/>
              <w:jc w:val="both"/>
              <w:rPr>
                <w:rFonts w:ascii="Times New Roman" w:eastAsia="Arial" w:hAnsi="Times New Roman" w:cs="Times New Roman"/>
                <w:b/>
                <w:bCs/>
                <w:sz w:val="20"/>
              </w:rPr>
            </w:pPr>
            <w:r w:rsidRPr="00030F17">
              <w:rPr>
                <w:rFonts w:ascii="Times New Roman" w:hAnsi="Times New Roman"/>
                <w:b/>
                <w:sz w:val="20"/>
              </w:rPr>
              <w:t>I. Наглядові функції та повноваження</w:t>
            </w:r>
          </w:p>
        </w:tc>
        <w:tc>
          <w:tcPr>
            <w:tcW w:w="4976" w:type="dxa"/>
          </w:tcPr>
          <w:p w:rsidR="00E152F0" w:rsidRPr="00030F17" w:rsidRDefault="00E152F0" w:rsidP="00B13BEF">
            <w:pPr>
              <w:spacing w:before="37" w:line="239" w:lineRule="auto"/>
              <w:ind w:left="102" w:right="43"/>
              <w:jc w:val="both"/>
              <w:rPr>
                <w:rFonts w:ascii="Times New Roman" w:eastAsia="Arial" w:hAnsi="Times New Roman" w:cs="Times New Roman"/>
                <w:sz w:val="20"/>
              </w:rPr>
            </w:pPr>
            <w:r w:rsidRPr="00030F17">
              <w:rPr>
                <w:rFonts w:ascii="Times New Roman" w:hAnsi="Times New Roman"/>
                <w:sz w:val="20"/>
              </w:rPr>
              <w:t xml:space="preserve">Розділ I «Принципів 2012 р.» спрямований на осіб, що визначають політичний курс, та може розглядатися в якості передумов для ефективного нагляду в межах групи за фінансовими конгломератами. З цієї точки зору він є новим, хоча деякі аспекти стосуються </w:t>
            </w:r>
            <w:r w:rsidRPr="00030F17">
              <w:rPr>
                <w:rFonts w:ascii="Times New Roman" w:hAnsi="Times New Roman"/>
                <w:i/>
                <w:sz w:val="20"/>
              </w:rPr>
              <w:t xml:space="preserve">«Принципів обміну наглядовою інформацією 1999 р.» </w:t>
            </w:r>
            <w:r w:rsidRPr="00030F17">
              <w:rPr>
                <w:rFonts w:ascii="Times New Roman" w:hAnsi="Times New Roman"/>
                <w:sz w:val="20"/>
              </w:rPr>
              <w:t xml:space="preserve">та </w:t>
            </w:r>
            <w:r w:rsidRPr="00030F17">
              <w:rPr>
                <w:rFonts w:ascii="Times New Roman" w:hAnsi="Times New Roman"/>
                <w:i/>
                <w:sz w:val="20"/>
              </w:rPr>
              <w:t>«Документа координатора»</w:t>
            </w:r>
            <w:r w:rsidRPr="00030F17">
              <w:rPr>
                <w:rFonts w:ascii="Times New Roman" w:hAnsi="Times New Roman"/>
                <w:sz w:val="20"/>
              </w:rPr>
              <w:t>:</w:t>
            </w:r>
          </w:p>
        </w:tc>
      </w:tr>
      <w:tr w:rsidR="00E152F0" w:rsidRPr="00E32F0D" w:rsidTr="00E152F0">
        <w:trPr>
          <w:trHeight w:val="1834"/>
        </w:trPr>
        <w:tc>
          <w:tcPr>
            <w:tcW w:w="4975" w:type="dxa"/>
          </w:tcPr>
          <w:p w:rsidR="00E152F0" w:rsidRPr="00030F17" w:rsidRDefault="00E152F0" w:rsidP="00B13BEF">
            <w:pPr>
              <w:jc w:val="both"/>
              <w:rPr>
                <w:rFonts w:ascii="Times New Roman" w:hAnsi="Times New Roman" w:cs="Times New Roman"/>
                <w:sz w:val="20"/>
              </w:rPr>
            </w:pPr>
          </w:p>
        </w:tc>
        <w:tc>
          <w:tcPr>
            <w:tcW w:w="4976" w:type="dxa"/>
            <w:shd w:val="clear" w:color="auto" w:fill="808080" w:themeFill="background1" w:themeFillShade="80"/>
          </w:tcPr>
          <w:p w:rsidR="00E152F0" w:rsidRPr="00030F17" w:rsidRDefault="00E152F0" w:rsidP="00B13BEF">
            <w:pPr>
              <w:spacing w:before="35"/>
              <w:ind w:left="102" w:right="452"/>
              <w:jc w:val="both"/>
              <w:rPr>
                <w:rFonts w:ascii="Times New Roman" w:eastAsia="Arial" w:hAnsi="Times New Roman" w:cs="Times New Roman"/>
                <w:b/>
                <w:bCs/>
                <w:sz w:val="20"/>
              </w:rPr>
            </w:pPr>
            <w:r w:rsidRPr="00030F17">
              <w:rPr>
                <w:rFonts w:ascii="Times New Roman" w:hAnsi="Times New Roman"/>
                <w:b/>
                <w:sz w:val="20"/>
              </w:rPr>
              <w:t>Комплексний нагляд в межах групи</w:t>
            </w:r>
          </w:p>
          <w:p w:rsidR="00E152F0" w:rsidRPr="00030F17" w:rsidRDefault="00E152F0" w:rsidP="00B13BEF">
            <w:pPr>
              <w:spacing w:before="42"/>
              <w:ind w:left="102" w:right="44"/>
              <w:jc w:val="both"/>
              <w:rPr>
                <w:rFonts w:ascii="Times New Roman" w:eastAsia="Arial" w:hAnsi="Times New Roman" w:cs="Times New Roman"/>
                <w:sz w:val="20"/>
              </w:rPr>
            </w:pPr>
            <w:r w:rsidRPr="00030F17">
              <w:rPr>
                <w:rFonts w:ascii="Times New Roman" w:hAnsi="Times New Roman"/>
                <w:sz w:val="20"/>
              </w:rPr>
              <w:t>1. Нормативно-правова база щодо нагляду за фінансовими конгломератами має надавати органам нагляду (включаючи орган нагляду на рівні групи) необхідні функції та повноваження, що дозволяють здійснювати комплексний нагляд в межах групи.</w:t>
            </w:r>
          </w:p>
        </w:tc>
        <w:tc>
          <w:tcPr>
            <w:tcW w:w="4976" w:type="dxa"/>
          </w:tcPr>
          <w:p w:rsidR="00E152F0" w:rsidRPr="00030F17" w:rsidRDefault="00E152F0" w:rsidP="00B13BEF">
            <w:pPr>
              <w:jc w:val="both"/>
              <w:rPr>
                <w:rFonts w:ascii="Times New Roman" w:hAnsi="Times New Roman" w:cs="Times New Roman"/>
                <w:sz w:val="20"/>
              </w:rPr>
            </w:pPr>
          </w:p>
        </w:tc>
      </w:tr>
      <w:tr w:rsidR="00E152F0" w:rsidRPr="00E32F0D" w:rsidTr="00E152F0">
        <w:trPr>
          <w:trHeight w:val="1278"/>
        </w:trPr>
        <w:tc>
          <w:tcPr>
            <w:tcW w:w="4975" w:type="dxa"/>
          </w:tcPr>
          <w:p w:rsidR="00E152F0" w:rsidRPr="00030F17" w:rsidRDefault="00E152F0" w:rsidP="00B13BEF">
            <w:pPr>
              <w:jc w:val="both"/>
              <w:rPr>
                <w:rFonts w:ascii="Times New Roman" w:hAnsi="Times New Roman" w:cs="Times New Roman"/>
                <w:sz w:val="20"/>
              </w:rPr>
            </w:pPr>
          </w:p>
        </w:tc>
        <w:tc>
          <w:tcPr>
            <w:tcW w:w="4976" w:type="dxa"/>
            <w:shd w:val="clear" w:color="auto" w:fill="808080" w:themeFill="background1" w:themeFillShade="80"/>
          </w:tcPr>
          <w:p w:rsidR="00E152F0" w:rsidRPr="00030F17" w:rsidRDefault="00E152F0" w:rsidP="00B13BEF">
            <w:pPr>
              <w:spacing w:before="35"/>
              <w:ind w:left="102" w:right="1173"/>
              <w:jc w:val="both"/>
              <w:rPr>
                <w:rFonts w:ascii="Times New Roman" w:eastAsia="Arial" w:hAnsi="Times New Roman" w:cs="Times New Roman"/>
                <w:b/>
                <w:bCs/>
                <w:sz w:val="20"/>
              </w:rPr>
            </w:pPr>
            <w:r w:rsidRPr="00030F17">
              <w:rPr>
                <w:rFonts w:ascii="Times New Roman" w:hAnsi="Times New Roman"/>
                <w:b/>
                <w:sz w:val="20"/>
              </w:rPr>
              <w:t>Незалежність та підзвітність</w:t>
            </w:r>
          </w:p>
          <w:p w:rsidR="00E152F0" w:rsidRPr="00030F17" w:rsidRDefault="00E152F0" w:rsidP="00B13BEF">
            <w:pPr>
              <w:spacing w:before="42"/>
              <w:ind w:left="102" w:right="43"/>
              <w:jc w:val="both"/>
              <w:rPr>
                <w:rFonts w:ascii="Times New Roman" w:eastAsia="Arial" w:hAnsi="Times New Roman" w:cs="Times New Roman"/>
                <w:sz w:val="20"/>
              </w:rPr>
            </w:pPr>
            <w:r w:rsidRPr="00030F17">
              <w:rPr>
                <w:rFonts w:ascii="Times New Roman" w:hAnsi="Times New Roman"/>
                <w:sz w:val="20"/>
              </w:rPr>
              <w:t>3. Нормативно-правова база має надавати органам нагляду операційну незалежність, забезпечуючи при цьому підзвітність щодо виконання ними своїх обов'язків.</w:t>
            </w:r>
          </w:p>
        </w:tc>
        <w:tc>
          <w:tcPr>
            <w:tcW w:w="4976" w:type="dxa"/>
          </w:tcPr>
          <w:p w:rsidR="00E152F0" w:rsidRPr="00030F17" w:rsidRDefault="00E152F0" w:rsidP="00B13BEF">
            <w:pPr>
              <w:jc w:val="both"/>
              <w:rPr>
                <w:rFonts w:ascii="Times New Roman" w:hAnsi="Times New Roman" w:cs="Times New Roman"/>
                <w:sz w:val="20"/>
              </w:rPr>
            </w:pPr>
          </w:p>
        </w:tc>
      </w:tr>
      <w:tr w:rsidR="00E152F0" w:rsidRPr="00E32F0D" w:rsidTr="00E152F0">
        <w:trPr>
          <w:trHeight w:val="1268"/>
        </w:trPr>
        <w:tc>
          <w:tcPr>
            <w:tcW w:w="4975" w:type="dxa"/>
          </w:tcPr>
          <w:p w:rsidR="00E152F0" w:rsidRPr="00030F17" w:rsidRDefault="00E152F0" w:rsidP="00B13BEF">
            <w:pPr>
              <w:jc w:val="both"/>
              <w:rPr>
                <w:rFonts w:ascii="Times New Roman" w:hAnsi="Times New Roman" w:cs="Times New Roman"/>
                <w:sz w:val="20"/>
              </w:rPr>
            </w:pPr>
          </w:p>
        </w:tc>
        <w:tc>
          <w:tcPr>
            <w:tcW w:w="4976" w:type="dxa"/>
            <w:shd w:val="clear" w:color="auto" w:fill="808080" w:themeFill="background1" w:themeFillShade="80"/>
          </w:tcPr>
          <w:p w:rsidR="00E152F0" w:rsidRPr="00030F17" w:rsidRDefault="00E152F0" w:rsidP="00B13BEF">
            <w:pPr>
              <w:spacing w:before="32"/>
              <w:ind w:left="102" w:right="3521"/>
              <w:jc w:val="both"/>
              <w:rPr>
                <w:rFonts w:ascii="Times New Roman" w:eastAsia="Arial" w:hAnsi="Times New Roman" w:cs="Times New Roman"/>
                <w:b/>
                <w:bCs/>
                <w:sz w:val="20"/>
              </w:rPr>
            </w:pPr>
            <w:r w:rsidRPr="00030F17">
              <w:rPr>
                <w:rFonts w:ascii="Times New Roman" w:hAnsi="Times New Roman"/>
                <w:b/>
                <w:sz w:val="20"/>
              </w:rPr>
              <w:t>Ресурси</w:t>
            </w:r>
          </w:p>
          <w:p w:rsidR="00E152F0" w:rsidRPr="00030F17" w:rsidRDefault="00E152F0" w:rsidP="00B13BEF">
            <w:pPr>
              <w:spacing w:before="49" w:line="252" w:lineRule="exact"/>
              <w:ind w:left="102" w:right="43"/>
              <w:jc w:val="both"/>
              <w:rPr>
                <w:rFonts w:ascii="Times New Roman" w:eastAsia="Arial" w:hAnsi="Times New Roman" w:cs="Times New Roman"/>
                <w:sz w:val="20"/>
              </w:rPr>
            </w:pPr>
            <w:r w:rsidRPr="00030F17">
              <w:rPr>
                <w:rFonts w:ascii="Times New Roman" w:hAnsi="Times New Roman"/>
                <w:sz w:val="20"/>
              </w:rPr>
              <w:t>4. Органам нагляду фінансових конгломератів мають бути надані достатні ресурси таким чином, щоб це не мало негативний вплив на їх незалежність.</w:t>
            </w:r>
          </w:p>
        </w:tc>
        <w:tc>
          <w:tcPr>
            <w:tcW w:w="4976" w:type="dxa"/>
          </w:tcPr>
          <w:p w:rsidR="00E152F0" w:rsidRPr="00030F17" w:rsidRDefault="00E152F0" w:rsidP="00B13BEF">
            <w:pPr>
              <w:jc w:val="both"/>
              <w:rPr>
                <w:rFonts w:ascii="Times New Roman" w:hAnsi="Times New Roman" w:cs="Times New Roman"/>
                <w:sz w:val="20"/>
              </w:rPr>
            </w:pPr>
          </w:p>
        </w:tc>
      </w:tr>
    </w:tbl>
    <w:p w:rsidR="00E152F0" w:rsidRPr="00E32F0D" w:rsidRDefault="00E152F0" w:rsidP="00B13BEF">
      <w:pPr>
        <w:jc w:val="both"/>
        <w:rPr>
          <w:rFonts w:ascii="Times New Roman" w:hAnsi="Times New Roman" w:cs="Times New Roman"/>
        </w:rPr>
      </w:pPr>
    </w:p>
    <w:p w:rsidR="00E152F0"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55</w:t>
      </w:r>
      <w:r w:rsidRPr="00E32F0D">
        <w:br w:type="page"/>
      </w:r>
    </w:p>
    <w:tbl>
      <w:tblPr>
        <w:tblStyle w:val="TableGrid"/>
        <w:tblW w:w="0" w:type="auto"/>
        <w:tblLook w:val="04A0" w:firstRow="1" w:lastRow="0" w:firstColumn="1" w:lastColumn="0" w:noHBand="0" w:noVBand="1"/>
      </w:tblPr>
      <w:tblGrid>
        <w:gridCol w:w="4975"/>
        <w:gridCol w:w="4976"/>
        <w:gridCol w:w="4976"/>
      </w:tblGrid>
      <w:tr w:rsidR="009B2C2D" w:rsidRPr="00E32F0D" w:rsidTr="009B2C2D">
        <w:trPr>
          <w:trHeight w:val="1836"/>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6882E"/>
          </w:tcPr>
          <w:p w:rsidR="009B2C2D" w:rsidRPr="00030F17" w:rsidRDefault="009B2C2D" w:rsidP="00B13BEF">
            <w:pPr>
              <w:spacing w:before="35"/>
              <w:ind w:left="102" w:right="-20"/>
              <w:jc w:val="both"/>
              <w:rPr>
                <w:rFonts w:ascii="Times New Roman" w:eastAsia="Arial" w:hAnsi="Times New Roman" w:cs="Times New Roman"/>
                <w:b/>
                <w:bCs/>
                <w:sz w:val="20"/>
              </w:rPr>
            </w:pPr>
            <w:r w:rsidRPr="00030F17">
              <w:rPr>
                <w:rFonts w:ascii="Times New Roman" w:hAnsi="Times New Roman"/>
                <w:b/>
                <w:sz w:val="20"/>
              </w:rPr>
              <w:t>II. Відповідальність органів нагляду</w:t>
            </w:r>
          </w:p>
        </w:tc>
        <w:tc>
          <w:tcPr>
            <w:tcW w:w="4976" w:type="dxa"/>
          </w:tcPr>
          <w:p w:rsidR="009B2C2D" w:rsidRPr="00030F17" w:rsidRDefault="009B2C2D" w:rsidP="00B13BEF">
            <w:pPr>
              <w:spacing w:before="44" w:line="252" w:lineRule="exact"/>
              <w:ind w:left="102" w:right="42"/>
              <w:jc w:val="both"/>
              <w:rPr>
                <w:rFonts w:ascii="Times New Roman" w:eastAsia="Arial" w:hAnsi="Times New Roman" w:cs="Times New Roman"/>
                <w:sz w:val="20"/>
              </w:rPr>
            </w:pPr>
            <w:r w:rsidRPr="00030F17">
              <w:rPr>
                <w:rFonts w:ascii="Times New Roman" w:hAnsi="Times New Roman"/>
                <w:sz w:val="20"/>
              </w:rPr>
              <w:t>Розділ II «Принципів 2012 р.» спрямований на органи нагляду та пропонує більш повне уявлення про їхню роль та відповідальність, ніж «Принципи 1999 р.», що спрямовані на обмін наглядовою інформацією та координацію (</w:t>
            </w:r>
            <w:r w:rsidRPr="00030F17">
              <w:rPr>
                <w:rFonts w:ascii="Times New Roman" w:hAnsi="Times New Roman"/>
                <w:i/>
                <w:sz w:val="20"/>
              </w:rPr>
              <w:t xml:space="preserve">«Документ про принципи обміну наглядовою інформацією» </w:t>
            </w:r>
            <w:r w:rsidRPr="00030F17">
              <w:rPr>
                <w:rFonts w:ascii="Times New Roman" w:hAnsi="Times New Roman"/>
                <w:sz w:val="20"/>
              </w:rPr>
              <w:t xml:space="preserve">та </w:t>
            </w:r>
            <w:r w:rsidRPr="00030F17">
              <w:rPr>
                <w:rFonts w:ascii="Times New Roman" w:hAnsi="Times New Roman"/>
                <w:i/>
                <w:sz w:val="20"/>
              </w:rPr>
              <w:t>«Документ координатора»</w:t>
            </w:r>
            <w:r w:rsidRPr="00030F17">
              <w:rPr>
                <w:rFonts w:ascii="Times New Roman" w:hAnsi="Times New Roman"/>
                <w:sz w:val="20"/>
              </w:rPr>
              <w:t>).</w:t>
            </w:r>
          </w:p>
        </w:tc>
      </w:tr>
      <w:tr w:rsidR="009B2C2D" w:rsidRPr="00E32F0D" w:rsidTr="009B2C2D">
        <w:trPr>
          <w:trHeight w:val="1550"/>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32"/>
              <w:ind w:left="102" w:right="980"/>
              <w:jc w:val="both"/>
              <w:rPr>
                <w:rFonts w:ascii="Times New Roman" w:eastAsia="Arial" w:hAnsi="Times New Roman" w:cs="Times New Roman"/>
                <w:b/>
                <w:bCs/>
                <w:sz w:val="20"/>
              </w:rPr>
            </w:pPr>
            <w:r w:rsidRPr="00030F17">
              <w:rPr>
                <w:rFonts w:ascii="Times New Roman" w:hAnsi="Times New Roman"/>
                <w:b/>
                <w:sz w:val="20"/>
              </w:rPr>
              <w:t>Пруденційні стандарти та охоплення</w:t>
            </w:r>
          </w:p>
          <w:p w:rsidR="009B2C2D" w:rsidRPr="00030F17" w:rsidRDefault="009B2C2D" w:rsidP="00B13BEF">
            <w:pPr>
              <w:spacing w:before="45" w:line="239" w:lineRule="auto"/>
              <w:ind w:left="102" w:right="45"/>
              <w:jc w:val="both"/>
              <w:rPr>
                <w:rFonts w:ascii="Times New Roman" w:eastAsia="Arial" w:hAnsi="Times New Roman" w:cs="Times New Roman"/>
                <w:sz w:val="20"/>
              </w:rPr>
            </w:pPr>
            <w:r w:rsidRPr="00030F17">
              <w:rPr>
                <w:rFonts w:ascii="Times New Roman" w:hAnsi="Times New Roman"/>
                <w:sz w:val="20"/>
              </w:rPr>
              <w:t>7. Органи нагляду мають встановити, впровадити та підтримувати комплексну базу мінімальних пруденційних нормативів для фінансових конгломератів, що базується на ризиках.</w:t>
            </w:r>
          </w:p>
        </w:tc>
        <w:tc>
          <w:tcPr>
            <w:tcW w:w="4976" w:type="dxa"/>
          </w:tcPr>
          <w:p w:rsidR="009B2C2D" w:rsidRPr="00030F17" w:rsidRDefault="009B2C2D" w:rsidP="00B13BEF">
            <w:pPr>
              <w:jc w:val="both"/>
              <w:rPr>
                <w:rFonts w:ascii="Times New Roman" w:hAnsi="Times New Roman" w:cs="Times New Roman"/>
                <w:sz w:val="20"/>
              </w:rPr>
            </w:pPr>
          </w:p>
        </w:tc>
      </w:tr>
      <w:tr w:rsidR="009B2C2D" w:rsidRPr="00E32F0D" w:rsidTr="009B2C2D">
        <w:trPr>
          <w:trHeight w:val="1544"/>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32"/>
              <w:ind w:left="102" w:right="1760"/>
              <w:jc w:val="both"/>
              <w:rPr>
                <w:rFonts w:ascii="Times New Roman" w:eastAsia="Arial" w:hAnsi="Times New Roman" w:cs="Times New Roman"/>
                <w:b/>
                <w:bCs/>
                <w:sz w:val="20"/>
              </w:rPr>
            </w:pPr>
            <w:r w:rsidRPr="00030F17">
              <w:rPr>
                <w:rFonts w:ascii="Times New Roman" w:hAnsi="Times New Roman"/>
                <w:b/>
                <w:sz w:val="20"/>
              </w:rPr>
              <w:t>Моніторинг та нагляд</w:t>
            </w:r>
          </w:p>
          <w:p w:rsidR="009B2C2D" w:rsidRPr="00030F17" w:rsidRDefault="009B2C2D" w:rsidP="00B13BEF">
            <w:pPr>
              <w:spacing w:before="45" w:line="239" w:lineRule="auto"/>
              <w:ind w:left="102" w:right="46"/>
              <w:jc w:val="both"/>
              <w:rPr>
                <w:rFonts w:ascii="Times New Roman" w:eastAsia="Arial" w:hAnsi="Times New Roman" w:cs="Times New Roman"/>
                <w:sz w:val="20"/>
              </w:rPr>
            </w:pPr>
            <w:r w:rsidRPr="00030F17">
              <w:rPr>
                <w:rFonts w:ascii="Times New Roman" w:hAnsi="Times New Roman"/>
                <w:sz w:val="20"/>
              </w:rPr>
              <w:t>8. Органи нагляду мають розвивати та підтримувати чітке розуміння діяльності фінансових конгломератів через проведення низки відповідних наглядових заходів.</w:t>
            </w:r>
          </w:p>
        </w:tc>
        <w:tc>
          <w:tcPr>
            <w:tcW w:w="4976" w:type="dxa"/>
          </w:tcPr>
          <w:p w:rsidR="009B2C2D" w:rsidRPr="00030F17" w:rsidRDefault="009B2C2D" w:rsidP="00B13BEF">
            <w:pPr>
              <w:jc w:val="both"/>
              <w:rPr>
                <w:rFonts w:ascii="Times New Roman" w:hAnsi="Times New Roman" w:cs="Times New Roman"/>
                <w:sz w:val="20"/>
              </w:rPr>
            </w:pPr>
          </w:p>
        </w:tc>
      </w:tr>
      <w:tr w:rsidR="009B2C2D" w:rsidRPr="00E32F0D" w:rsidTr="009B2C2D">
        <w:trPr>
          <w:trHeight w:val="1538"/>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32"/>
              <w:ind w:left="102" w:right="955"/>
              <w:jc w:val="both"/>
              <w:rPr>
                <w:rFonts w:ascii="Times New Roman" w:eastAsia="Arial" w:hAnsi="Times New Roman" w:cs="Times New Roman"/>
                <w:b/>
                <w:bCs/>
                <w:sz w:val="20"/>
              </w:rPr>
            </w:pPr>
            <w:r w:rsidRPr="00030F17">
              <w:rPr>
                <w:rFonts w:ascii="Times New Roman" w:hAnsi="Times New Roman"/>
                <w:b/>
                <w:sz w:val="20"/>
              </w:rPr>
              <w:t>Наглядові інструменти та примусове виконання</w:t>
            </w:r>
          </w:p>
          <w:p w:rsidR="009B2C2D" w:rsidRPr="00030F17" w:rsidRDefault="009B2C2D" w:rsidP="00B13BEF">
            <w:pPr>
              <w:spacing w:before="44"/>
              <w:ind w:left="102" w:right="42"/>
              <w:jc w:val="both"/>
              <w:rPr>
                <w:rFonts w:ascii="Times New Roman" w:eastAsia="Arial" w:hAnsi="Times New Roman" w:cs="Times New Roman"/>
                <w:sz w:val="20"/>
              </w:rPr>
            </w:pPr>
            <w:r w:rsidRPr="00030F17">
              <w:rPr>
                <w:rFonts w:ascii="Times New Roman" w:hAnsi="Times New Roman"/>
                <w:sz w:val="20"/>
              </w:rPr>
              <w:t>9. Органи нагляду мають, в разі необхідності, використовувати наглядові інструменти для своєчасного застосування коригувальних дій та/або для забезпечення дотримання фінансовими конгломератами пруденційної бази.</w:t>
            </w:r>
          </w:p>
        </w:tc>
        <w:tc>
          <w:tcPr>
            <w:tcW w:w="4976" w:type="dxa"/>
          </w:tcPr>
          <w:p w:rsidR="009B2C2D" w:rsidRPr="00030F17" w:rsidRDefault="009B2C2D" w:rsidP="00B13BEF">
            <w:pPr>
              <w:jc w:val="both"/>
              <w:rPr>
                <w:rFonts w:ascii="Times New Roman" w:hAnsi="Times New Roman" w:cs="Times New Roman"/>
                <w:sz w:val="20"/>
              </w:rPr>
            </w:pPr>
          </w:p>
        </w:tc>
      </w:tr>
      <w:tr w:rsidR="009B2C2D" w:rsidRPr="00E32F0D" w:rsidTr="009B2C2D">
        <w:trPr>
          <w:trHeight w:val="1998"/>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6882E"/>
          </w:tcPr>
          <w:p w:rsidR="009B2C2D" w:rsidRPr="00030F17" w:rsidRDefault="009B2C2D" w:rsidP="00B13BEF">
            <w:pPr>
              <w:spacing w:before="32"/>
              <w:ind w:left="102" w:right="-20"/>
              <w:jc w:val="both"/>
              <w:rPr>
                <w:rFonts w:ascii="Times New Roman" w:eastAsia="Arial" w:hAnsi="Times New Roman" w:cs="Times New Roman"/>
                <w:b/>
                <w:bCs/>
                <w:sz w:val="20"/>
              </w:rPr>
            </w:pPr>
            <w:r w:rsidRPr="00030F17">
              <w:rPr>
                <w:rFonts w:ascii="Times New Roman" w:hAnsi="Times New Roman"/>
                <w:b/>
                <w:sz w:val="20"/>
              </w:rPr>
              <w:t>III. Корпоративне управління</w:t>
            </w:r>
          </w:p>
        </w:tc>
        <w:tc>
          <w:tcPr>
            <w:tcW w:w="4976" w:type="dxa"/>
          </w:tcPr>
          <w:p w:rsidR="009B2C2D" w:rsidRPr="00030F17" w:rsidRDefault="009B2C2D" w:rsidP="00B13BEF">
            <w:pPr>
              <w:spacing w:before="37"/>
              <w:ind w:left="102" w:right="40"/>
              <w:jc w:val="both"/>
              <w:rPr>
                <w:rFonts w:ascii="Times New Roman" w:eastAsia="Arial" w:hAnsi="Times New Roman" w:cs="Times New Roman"/>
                <w:sz w:val="20"/>
              </w:rPr>
            </w:pPr>
            <w:r w:rsidRPr="00030F17">
              <w:rPr>
                <w:rFonts w:ascii="Times New Roman" w:hAnsi="Times New Roman"/>
                <w:sz w:val="20"/>
              </w:rPr>
              <w:t>«Принципи 1999 р.» щодо фінансових конгломератів не торкаються корпоративного управління в цілому та в широкому сенсі. Найбільш тісно пов'язані існуючі Принципи були розроблені лише через вузьку призму «визначення професійної придатності та ділової репутації» - невелика складова корпоративного управління.</w:t>
            </w:r>
          </w:p>
          <w:p w:rsidR="009B2C2D" w:rsidRPr="00030F17" w:rsidRDefault="009B2C2D" w:rsidP="00B13BEF">
            <w:pPr>
              <w:spacing w:before="40"/>
              <w:ind w:left="102" w:right="328"/>
              <w:jc w:val="both"/>
              <w:rPr>
                <w:rFonts w:ascii="Times New Roman" w:eastAsia="Arial" w:hAnsi="Times New Roman" w:cs="Times New Roman"/>
                <w:sz w:val="20"/>
              </w:rPr>
            </w:pPr>
            <w:r w:rsidRPr="00030F17">
              <w:rPr>
                <w:rFonts w:ascii="Times New Roman" w:hAnsi="Times New Roman"/>
                <w:sz w:val="20"/>
              </w:rPr>
              <w:t>Тому цей розділ можна вважати новим.</w:t>
            </w:r>
          </w:p>
        </w:tc>
      </w:tr>
    </w:tbl>
    <w:p w:rsidR="009B2C2D" w:rsidRPr="00E32F0D" w:rsidRDefault="009B2C2D" w:rsidP="00B13BEF">
      <w:pPr>
        <w:jc w:val="both"/>
        <w:rPr>
          <w:rFonts w:ascii="Times New Roman" w:hAnsi="Times New Roman" w:cs="Times New Roman"/>
        </w:rPr>
      </w:pPr>
    </w:p>
    <w:p w:rsidR="009B2C2D" w:rsidRPr="00E32F0D" w:rsidRDefault="00395C81" w:rsidP="00B13BEF">
      <w:pPr>
        <w:jc w:val="both"/>
        <w:rPr>
          <w:rFonts w:ascii="Times New Roman" w:hAnsi="Times New Roman" w:cs="Times New Roman"/>
        </w:rPr>
      </w:pPr>
      <w:r w:rsidRPr="00E32F0D">
        <w:rPr>
          <w:rFonts w:ascii="Times New Roman" w:hAnsi="Times New Roman"/>
          <w:sz w:val="16"/>
        </w:rPr>
        <w:t>56</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9B2C2D" w:rsidRPr="00030F17" w:rsidTr="009B2C2D">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61" w:line="252" w:lineRule="exact"/>
              <w:ind w:left="102" w:right="43"/>
              <w:jc w:val="both"/>
              <w:rPr>
                <w:rFonts w:ascii="Times New Roman" w:eastAsia="Arial" w:hAnsi="Times New Roman" w:cs="Times New Roman"/>
                <w:b/>
                <w:bCs/>
                <w:sz w:val="20"/>
              </w:rPr>
            </w:pPr>
            <w:r w:rsidRPr="00030F17">
              <w:rPr>
                <w:rFonts w:ascii="Times New Roman" w:hAnsi="Times New Roman"/>
                <w:b/>
                <w:sz w:val="20"/>
              </w:rPr>
              <w:t>Корпоративне управління в фінансових конгломератах</w:t>
            </w:r>
          </w:p>
          <w:p w:rsidR="009B2C2D" w:rsidRPr="00030F17" w:rsidRDefault="009B2C2D" w:rsidP="00B13BEF">
            <w:pPr>
              <w:spacing w:before="57"/>
              <w:ind w:left="102" w:right="42"/>
              <w:jc w:val="both"/>
              <w:rPr>
                <w:rFonts w:ascii="Times New Roman" w:eastAsia="Arial" w:hAnsi="Times New Roman" w:cs="Times New Roman"/>
                <w:sz w:val="20"/>
              </w:rPr>
            </w:pPr>
            <w:r w:rsidRPr="00030F17">
              <w:rPr>
                <w:rFonts w:ascii="Times New Roman" w:hAnsi="Times New Roman"/>
                <w:sz w:val="20"/>
              </w:rPr>
              <w:t>10. Органи нагляду мають прагнути забезпечити, щоб фінансовий конгломерат встановив всеосяжну та відповідну структуру корпоративного управління в групі, яка розглядає обґрунтоване управління фінансовим конгломератом, включаючи нерегульованих суб'єктів, без шкоди для управління окремими суб'єктами в групі.</w:t>
            </w:r>
          </w:p>
        </w:tc>
        <w:tc>
          <w:tcPr>
            <w:tcW w:w="4976" w:type="dxa"/>
          </w:tcPr>
          <w:p w:rsidR="009B2C2D" w:rsidRPr="00030F17" w:rsidRDefault="009B2C2D" w:rsidP="00B13BEF">
            <w:pPr>
              <w:jc w:val="both"/>
              <w:rPr>
                <w:rFonts w:ascii="Times New Roman" w:hAnsi="Times New Roman" w:cs="Times New Roman"/>
                <w:sz w:val="20"/>
              </w:rPr>
            </w:pPr>
          </w:p>
        </w:tc>
      </w:tr>
      <w:tr w:rsidR="009B2C2D" w:rsidRPr="00030F17" w:rsidTr="009B2C2D">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56"/>
              <w:ind w:left="102" w:right="550"/>
              <w:jc w:val="both"/>
              <w:rPr>
                <w:rFonts w:ascii="Times New Roman" w:eastAsia="Arial" w:hAnsi="Times New Roman" w:cs="Times New Roman"/>
                <w:b/>
                <w:bCs/>
                <w:sz w:val="20"/>
              </w:rPr>
            </w:pPr>
            <w:r w:rsidRPr="00030F17">
              <w:rPr>
                <w:rFonts w:ascii="Times New Roman" w:hAnsi="Times New Roman"/>
                <w:b/>
                <w:sz w:val="20"/>
              </w:rPr>
              <w:t>Структура фінансового конгломерату</w:t>
            </w:r>
          </w:p>
          <w:p w:rsidR="009B2C2D" w:rsidRPr="00030F17" w:rsidRDefault="009B2C2D" w:rsidP="00B13BEF">
            <w:pPr>
              <w:spacing w:before="61"/>
              <w:ind w:left="102" w:right="44"/>
              <w:jc w:val="both"/>
              <w:rPr>
                <w:rFonts w:ascii="Times New Roman" w:eastAsia="Arial" w:hAnsi="Times New Roman" w:cs="Times New Roman"/>
                <w:sz w:val="20"/>
              </w:rPr>
            </w:pPr>
            <w:r w:rsidRPr="00030F17">
              <w:rPr>
                <w:rFonts w:ascii="Times New Roman" w:hAnsi="Times New Roman"/>
                <w:sz w:val="20"/>
              </w:rPr>
              <w:t>11. Органи нагляду мають прагнути до того, щоб фінансовий конгломерат мав прозору організаційну та управлінську структуру, що відповідає його загальній стратегії та профілю ризиків та яку добре розуміють рада та вище керівництво головної компанії.</w:t>
            </w:r>
          </w:p>
        </w:tc>
        <w:tc>
          <w:tcPr>
            <w:tcW w:w="4976" w:type="dxa"/>
          </w:tcPr>
          <w:p w:rsidR="009B2C2D" w:rsidRPr="00030F17" w:rsidRDefault="009B2C2D" w:rsidP="00B13BEF">
            <w:pPr>
              <w:jc w:val="both"/>
              <w:rPr>
                <w:rFonts w:ascii="Times New Roman" w:hAnsi="Times New Roman" w:cs="Times New Roman"/>
                <w:sz w:val="20"/>
              </w:rPr>
            </w:pPr>
          </w:p>
        </w:tc>
      </w:tr>
      <w:tr w:rsidR="009B2C2D" w:rsidRPr="00030F17" w:rsidTr="009B2C2D">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54" w:line="241" w:lineRule="auto"/>
              <w:ind w:left="102" w:right="42"/>
              <w:jc w:val="both"/>
              <w:rPr>
                <w:rFonts w:ascii="Times New Roman" w:eastAsia="Arial" w:hAnsi="Times New Roman" w:cs="Times New Roman"/>
                <w:b/>
                <w:bCs/>
                <w:sz w:val="20"/>
              </w:rPr>
            </w:pPr>
            <w:r w:rsidRPr="00030F17">
              <w:rPr>
                <w:rFonts w:ascii="Times New Roman" w:hAnsi="Times New Roman"/>
                <w:b/>
                <w:sz w:val="20"/>
              </w:rPr>
              <w:t>Відповідальність ради головної компанії фінансового конгломерату</w:t>
            </w:r>
          </w:p>
          <w:p w:rsidR="009B2C2D" w:rsidRPr="00030F17" w:rsidRDefault="009B2C2D" w:rsidP="00B13BEF">
            <w:pPr>
              <w:spacing w:before="60"/>
              <w:ind w:left="102" w:right="43"/>
              <w:jc w:val="both"/>
              <w:rPr>
                <w:rFonts w:ascii="Times New Roman" w:eastAsia="Arial" w:hAnsi="Times New Roman" w:cs="Times New Roman"/>
                <w:sz w:val="20"/>
              </w:rPr>
            </w:pPr>
            <w:r w:rsidRPr="00030F17">
              <w:rPr>
                <w:rFonts w:ascii="Times New Roman" w:hAnsi="Times New Roman"/>
                <w:sz w:val="20"/>
              </w:rPr>
              <w:t>13. Органи нагляду мають вимагати, щоб рада головної компанії фінансового конгломерату належним чином визначала стратегію та готовність піти на ризик фінансового конгломерату і забезпечувала реалізацію та виконання цієї стратегії в різних суб'єктах, що є регульованими та нерегульованими.</w:t>
            </w:r>
          </w:p>
        </w:tc>
        <w:tc>
          <w:tcPr>
            <w:tcW w:w="4976" w:type="dxa"/>
          </w:tcPr>
          <w:p w:rsidR="009B2C2D" w:rsidRPr="00030F17" w:rsidRDefault="009B2C2D" w:rsidP="00B13BEF">
            <w:pPr>
              <w:spacing w:before="37"/>
              <w:ind w:left="102" w:right="42"/>
              <w:jc w:val="both"/>
              <w:rPr>
                <w:rFonts w:ascii="Times New Roman" w:eastAsia="Arial" w:hAnsi="Times New Roman" w:cs="Times New Roman"/>
                <w:sz w:val="20"/>
              </w:rPr>
            </w:pPr>
            <w:r w:rsidRPr="00030F17">
              <w:rPr>
                <w:rFonts w:ascii="Times New Roman" w:hAnsi="Times New Roman"/>
                <w:sz w:val="20"/>
              </w:rPr>
              <w:t>У «Принципах 1999 р.» немає жодних вимог щодо ролі та відповідальності ради.</w:t>
            </w:r>
          </w:p>
          <w:p w:rsidR="009B2C2D" w:rsidRPr="00030F17" w:rsidRDefault="009B2C2D" w:rsidP="00B13BEF">
            <w:pPr>
              <w:spacing w:before="39"/>
              <w:ind w:left="102" w:right="43"/>
              <w:jc w:val="both"/>
              <w:rPr>
                <w:rFonts w:ascii="Times New Roman" w:eastAsia="Arial" w:hAnsi="Times New Roman" w:cs="Times New Roman"/>
                <w:sz w:val="20"/>
              </w:rPr>
            </w:pPr>
            <w:r w:rsidRPr="00030F17">
              <w:rPr>
                <w:rFonts w:ascii="Times New Roman" w:hAnsi="Times New Roman"/>
                <w:sz w:val="20"/>
              </w:rPr>
              <w:t>У «Принципах 1999 р.» також немає жодних вимог щодо складу ради (див. 12(c) «Принципів 2012 р.»).</w:t>
            </w:r>
          </w:p>
        </w:tc>
      </w:tr>
      <w:tr w:rsidR="009B2C2D" w:rsidRPr="00030F17" w:rsidTr="009B2C2D">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54"/>
              <w:ind w:left="102" w:right="270"/>
              <w:jc w:val="both"/>
              <w:rPr>
                <w:rFonts w:ascii="Times New Roman" w:eastAsia="Arial" w:hAnsi="Times New Roman" w:cs="Times New Roman"/>
                <w:b/>
                <w:bCs/>
                <w:sz w:val="20"/>
              </w:rPr>
            </w:pPr>
            <w:r w:rsidRPr="00030F17">
              <w:rPr>
                <w:rFonts w:ascii="Times New Roman" w:hAnsi="Times New Roman"/>
                <w:b/>
                <w:sz w:val="20"/>
              </w:rPr>
              <w:t>Винагорода у фінансовому конгломераті</w:t>
            </w:r>
          </w:p>
          <w:p w:rsidR="009B2C2D" w:rsidRPr="00030F17" w:rsidRDefault="009B2C2D" w:rsidP="00B13BEF">
            <w:pPr>
              <w:spacing w:before="61"/>
              <w:ind w:left="102" w:right="43"/>
              <w:jc w:val="both"/>
              <w:rPr>
                <w:rFonts w:ascii="Times New Roman" w:eastAsia="Arial" w:hAnsi="Times New Roman" w:cs="Times New Roman"/>
                <w:sz w:val="20"/>
              </w:rPr>
            </w:pPr>
            <w:r w:rsidRPr="00030F17">
              <w:rPr>
                <w:rFonts w:ascii="Times New Roman" w:hAnsi="Times New Roman"/>
                <w:sz w:val="20"/>
              </w:rPr>
              <w:t>14. Органи нагляду мають вимагати, щоб фінансовий конгломерат мав та застосовував відповідну політику щодо винагороди, яка узгоджується з його профілем ризику. Така політика має враховувати істотні ризики, впливу яких піддається організація, в тому числі ризики від діяльності її співробітників.</w:t>
            </w:r>
          </w:p>
        </w:tc>
        <w:tc>
          <w:tcPr>
            <w:tcW w:w="4976" w:type="dxa"/>
          </w:tcPr>
          <w:p w:rsidR="009B2C2D" w:rsidRPr="00030F17" w:rsidRDefault="009B2C2D" w:rsidP="00B13BEF">
            <w:pPr>
              <w:jc w:val="both"/>
              <w:rPr>
                <w:rFonts w:ascii="Times New Roman" w:hAnsi="Times New Roman" w:cs="Times New Roman"/>
                <w:sz w:val="20"/>
              </w:rPr>
            </w:pPr>
          </w:p>
        </w:tc>
      </w:tr>
    </w:tbl>
    <w:p w:rsidR="009B2C2D" w:rsidRPr="00030F17" w:rsidRDefault="009B2C2D" w:rsidP="00B13BEF">
      <w:pPr>
        <w:jc w:val="both"/>
        <w:rPr>
          <w:rFonts w:ascii="Times New Roman" w:hAnsi="Times New Roman" w:cs="Times New Roman"/>
          <w:sz w:val="20"/>
        </w:rPr>
      </w:pPr>
    </w:p>
    <w:p w:rsidR="009B2C2D"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57</w:t>
      </w:r>
      <w:r w:rsidRPr="00E32F0D">
        <w:br w:type="page"/>
      </w:r>
    </w:p>
    <w:p w:rsidR="002C449C" w:rsidRPr="00E32F0D" w:rsidRDefault="002C449C" w:rsidP="00B13BEF">
      <w:pPr>
        <w:jc w:val="both"/>
        <w:rPr>
          <w:rFonts w:ascii="Times New Roman" w:hAnsi="Times New Roman" w:cs="Times New Roman"/>
        </w:rPr>
      </w:pPr>
    </w:p>
    <w:tbl>
      <w:tblPr>
        <w:tblStyle w:val="TableGrid"/>
        <w:tblW w:w="0" w:type="auto"/>
        <w:tblLook w:val="04A0" w:firstRow="1" w:lastRow="0" w:firstColumn="1" w:lastColumn="0" w:noHBand="0" w:noVBand="1"/>
      </w:tblPr>
      <w:tblGrid>
        <w:gridCol w:w="4975"/>
        <w:gridCol w:w="4976"/>
        <w:gridCol w:w="4976"/>
      </w:tblGrid>
      <w:tr w:rsidR="009B2C2D" w:rsidRPr="00E32F0D" w:rsidTr="009B2C2D">
        <w:trPr>
          <w:trHeight w:val="2609"/>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6882E"/>
          </w:tcPr>
          <w:p w:rsidR="009B2C2D" w:rsidRPr="00030F17" w:rsidRDefault="009B2C2D" w:rsidP="00B13BEF">
            <w:pPr>
              <w:spacing w:before="32"/>
              <w:ind w:left="102" w:right="-20"/>
              <w:jc w:val="both"/>
              <w:rPr>
                <w:rFonts w:ascii="Times New Roman" w:eastAsia="Arial" w:hAnsi="Times New Roman" w:cs="Times New Roman"/>
                <w:b/>
                <w:bCs/>
                <w:sz w:val="20"/>
              </w:rPr>
            </w:pPr>
            <w:r w:rsidRPr="00030F17">
              <w:rPr>
                <w:rFonts w:ascii="Times New Roman" w:hAnsi="Times New Roman"/>
                <w:b/>
                <w:sz w:val="20"/>
              </w:rPr>
              <w:t>IV. Достатність капіталу та ліквідність</w:t>
            </w:r>
          </w:p>
        </w:tc>
        <w:tc>
          <w:tcPr>
            <w:tcW w:w="4976" w:type="dxa"/>
          </w:tcPr>
          <w:p w:rsidR="009B2C2D" w:rsidRPr="00030F17" w:rsidRDefault="009B2C2D" w:rsidP="00B13BEF">
            <w:pPr>
              <w:spacing w:before="37" w:line="239" w:lineRule="auto"/>
              <w:ind w:left="102" w:right="41"/>
              <w:jc w:val="both"/>
              <w:rPr>
                <w:rFonts w:ascii="Times New Roman" w:eastAsia="Arial" w:hAnsi="Times New Roman" w:cs="Times New Roman"/>
                <w:sz w:val="20"/>
              </w:rPr>
            </w:pPr>
            <w:r w:rsidRPr="00030F17">
              <w:rPr>
                <w:rFonts w:ascii="Times New Roman" w:hAnsi="Times New Roman"/>
                <w:sz w:val="20"/>
              </w:rPr>
              <w:t>«Принципи 2012 р.» поділені на три розділи: один присвячений управлінню капіталом, один - оцінці капіталу та один - достатності ліквідності.</w:t>
            </w:r>
          </w:p>
          <w:p w:rsidR="009B2C2D" w:rsidRPr="00030F17" w:rsidRDefault="009B2C2D" w:rsidP="00B13BEF">
            <w:pPr>
              <w:spacing w:before="40"/>
              <w:ind w:left="102" w:right="42"/>
              <w:jc w:val="both"/>
              <w:rPr>
                <w:rFonts w:ascii="Times New Roman" w:eastAsia="Arial" w:hAnsi="Times New Roman" w:cs="Times New Roman"/>
                <w:sz w:val="20"/>
              </w:rPr>
            </w:pPr>
            <w:r w:rsidRPr="00030F17">
              <w:rPr>
                <w:rFonts w:ascii="Times New Roman" w:hAnsi="Times New Roman"/>
                <w:sz w:val="20"/>
              </w:rPr>
              <w:t xml:space="preserve">«Принципи 2012 р.» оцінки капіталу засновані на </w:t>
            </w:r>
            <w:r w:rsidRPr="00030F17">
              <w:rPr>
                <w:rFonts w:ascii="Times New Roman" w:hAnsi="Times New Roman"/>
                <w:i/>
                <w:sz w:val="20"/>
              </w:rPr>
              <w:t>«Принципах достатності капіталу»</w:t>
            </w:r>
            <w:r w:rsidRPr="00030F17">
              <w:rPr>
                <w:rFonts w:ascii="Times New Roman" w:hAnsi="Times New Roman"/>
                <w:sz w:val="20"/>
              </w:rPr>
              <w:t xml:space="preserve"> Спільного форуму 1999 р. та вони були оновлені таким чином, щоб враховувати рекомендації, що містяться у звіті «Огляд диференційованого характеру та сфери застосування фінансового регулювання».</w:t>
            </w:r>
          </w:p>
          <w:p w:rsidR="009B2C2D" w:rsidRPr="00030F17" w:rsidRDefault="009B2C2D" w:rsidP="00B13BEF">
            <w:pPr>
              <w:spacing w:before="44" w:line="252" w:lineRule="exact"/>
              <w:ind w:left="102" w:right="44"/>
              <w:jc w:val="both"/>
              <w:rPr>
                <w:rFonts w:ascii="Times New Roman" w:eastAsia="Arial" w:hAnsi="Times New Roman" w:cs="Times New Roman"/>
                <w:sz w:val="20"/>
              </w:rPr>
            </w:pPr>
            <w:r w:rsidRPr="00030F17">
              <w:rPr>
                <w:rFonts w:ascii="Times New Roman" w:hAnsi="Times New Roman"/>
                <w:sz w:val="20"/>
              </w:rPr>
              <w:t>Принципи, що стосуються управління капіталом та достатності ліквідності, є новими.</w:t>
            </w:r>
          </w:p>
        </w:tc>
      </w:tr>
      <w:tr w:rsidR="009B2C2D" w:rsidRPr="00E32F0D" w:rsidTr="009B2C2D">
        <w:trPr>
          <w:trHeight w:val="1553"/>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ABF8F" w:themeFill="accent6" w:themeFillTint="99"/>
          </w:tcPr>
          <w:p w:rsidR="009B2C2D" w:rsidRPr="00030F17" w:rsidRDefault="009B2C2D" w:rsidP="00B13BEF">
            <w:pPr>
              <w:spacing w:before="35"/>
              <w:ind w:left="102" w:right="-20"/>
              <w:jc w:val="both"/>
              <w:rPr>
                <w:rFonts w:ascii="Times New Roman" w:eastAsia="Arial" w:hAnsi="Times New Roman" w:cs="Times New Roman"/>
                <w:b/>
                <w:bCs/>
                <w:sz w:val="20"/>
              </w:rPr>
            </w:pPr>
            <w:r w:rsidRPr="00030F17">
              <w:rPr>
                <w:rFonts w:ascii="Times New Roman" w:hAnsi="Times New Roman"/>
                <w:b/>
                <w:sz w:val="20"/>
              </w:rPr>
              <w:t>Управління капіталом</w:t>
            </w:r>
          </w:p>
        </w:tc>
        <w:tc>
          <w:tcPr>
            <w:tcW w:w="4976" w:type="dxa"/>
          </w:tcPr>
          <w:p w:rsidR="009B2C2D" w:rsidRPr="00030F17" w:rsidRDefault="009B2C2D" w:rsidP="00B13BEF">
            <w:pPr>
              <w:spacing w:before="40" w:line="239" w:lineRule="auto"/>
              <w:ind w:left="102" w:right="42"/>
              <w:jc w:val="both"/>
              <w:rPr>
                <w:rFonts w:ascii="Times New Roman" w:eastAsia="Arial" w:hAnsi="Times New Roman" w:cs="Times New Roman"/>
                <w:sz w:val="20"/>
              </w:rPr>
            </w:pPr>
            <w:r w:rsidRPr="00030F17">
              <w:rPr>
                <w:rFonts w:ascii="Times New Roman" w:hAnsi="Times New Roman"/>
                <w:sz w:val="20"/>
              </w:rPr>
              <w:t>Органи нагляду мають забезпечити, щоб фінансові конгломерати розробили та дотримувалися відповідних політик стосовно управління капіталом на рівні групи, що є достатнім для забезпечення того, щоб суб'єкт залишався спроможним витримати період несприятливих умов.</w:t>
            </w:r>
          </w:p>
        </w:tc>
      </w:tr>
      <w:tr w:rsidR="009B2C2D" w:rsidRPr="00E32F0D" w:rsidTr="009B2C2D">
        <w:trPr>
          <w:trHeight w:val="3688"/>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42" w:line="252" w:lineRule="exact"/>
              <w:ind w:left="102" w:right="43"/>
              <w:jc w:val="both"/>
              <w:rPr>
                <w:rFonts w:ascii="Times New Roman" w:eastAsia="Arial" w:hAnsi="Times New Roman" w:cs="Times New Roman"/>
                <w:sz w:val="20"/>
              </w:rPr>
            </w:pPr>
            <w:r w:rsidRPr="00030F17">
              <w:rPr>
                <w:rFonts w:ascii="Times New Roman" w:hAnsi="Times New Roman"/>
                <w:sz w:val="20"/>
              </w:rPr>
              <w:t>15. Органи нагляду мають вимагати, щоб фінансовий конгломерат:</w:t>
            </w:r>
          </w:p>
          <w:p w:rsidR="009B2C2D" w:rsidRPr="00030F17" w:rsidRDefault="009B2C2D" w:rsidP="00B13BEF">
            <w:pPr>
              <w:spacing w:before="36"/>
              <w:ind w:left="102" w:right="43"/>
              <w:jc w:val="both"/>
              <w:rPr>
                <w:rFonts w:ascii="Times New Roman" w:eastAsia="Arial" w:hAnsi="Times New Roman" w:cs="Times New Roman"/>
                <w:sz w:val="20"/>
              </w:rPr>
            </w:pPr>
            <w:r w:rsidRPr="00030F17">
              <w:rPr>
                <w:rFonts w:ascii="Times New Roman" w:hAnsi="Times New Roman"/>
                <w:sz w:val="20"/>
              </w:rPr>
              <w:t>15(i) зберігав достатній капітал для всієї групи, що був би в якості буфера щодо ризиків, пов'язаних з діяльністю групи;</w:t>
            </w:r>
          </w:p>
          <w:p w:rsidR="009B2C2D" w:rsidRPr="00030F17" w:rsidRDefault="009B2C2D" w:rsidP="00B13BEF">
            <w:pPr>
              <w:spacing w:before="39"/>
              <w:ind w:left="102" w:right="43"/>
              <w:jc w:val="both"/>
              <w:rPr>
                <w:rFonts w:ascii="Times New Roman" w:eastAsia="Arial" w:hAnsi="Times New Roman" w:cs="Times New Roman"/>
                <w:sz w:val="20"/>
              </w:rPr>
            </w:pPr>
            <w:r w:rsidRPr="00030F17">
              <w:rPr>
                <w:rFonts w:ascii="Times New Roman" w:hAnsi="Times New Roman"/>
                <w:sz w:val="20"/>
              </w:rPr>
              <w:t>15(ii) розробив політики управління капіталом, які були б затверджені та регулярно переглядалися радою, і які б включали в себе чітко та офіційно задокументований процес планування капіталу, що забезпечує дотримання вимог до капіталу на рівні групи та регульованої юридичної особи; та</w:t>
            </w:r>
          </w:p>
          <w:p w:rsidR="009B2C2D" w:rsidRPr="00030F17" w:rsidRDefault="009B2C2D" w:rsidP="00B13BEF">
            <w:pPr>
              <w:spacing w:before="39"/>
              <w:ind w:left="102" w:right="45"/>
              <w:jc w:val="both"/>
              <w:rPr>
                <w:rFonts w:ascii="Times New Roman" w:eastAsia="Arial" w:hAnsi="Times New Roman" w:cs="Times New Roman"/>
                <w:sz w:val="20"/>
              </w:rPr>
            </w:pPr>
            <w:r w:rsidRPr="00030F17">
              <w:rPr>
                <w:rFonts w:ascii="Times New Roman" w:hAnsi="Times New Roman"/>
                <w:sz w:val="20"/>
              </w:rPr>
              <w:t>15(iii) розглядав та оцінював профіль ризиків на рівні групи під час здійснення управління капіталом.</w:t>
            </w:r>
          </w:p>
        </w:tc>
        <w:tc>
          <w:tcPr>
            <w:tcW w:w="4976" w:type="dxa"/>
          </w:tcPr>
          <w:p w:rsidR="009B2C2D" w:rsidRPr="00030F17" w:rsidRDefault="009B2C2D" w:rsidP="00B13BEF">
            <w:pPr>
              <w:jc w:val="both"/>
              <w:rPr>
                <w:rFonts w:ascii="Times New Roman" w:hAnsi="Times New Roman" w:cs="Times New Roman"/>
                <w:sz w:val="20"/>
              </w:rPr>
            </w:pPr>
          </w:p>
        </w:tc>
      </w:tr>
    </w:tbl>
    <w:p w:rsidR="009B2C2D" w:rsidRPr="00E32F0D" w:rsidRDefault="009B2C2D" w:rsidP="00B13BEF">
      <w:pPr>
        <w:jc w:val="both"/>
        <w:rPr>
          <w:rFonts w:ascii="Times New Roman" w:hAnsi="Times New Roman" w:cs="Times New Roman"/>
        </w:rPr>
      </w:pPr>
    </w:p>
    <w:p w:rsidR="009B2C2D" w:rsidRPr="00E32F0D" w:rsidRDefault="00395C81" w:rsidP="00B13BEF">
      <w:pPr>
        <w:jc w:val="both"/>
        <w:rPr>
          <w:rFonts w:ascii="Times New Roman" w:hAnsi="Times New Roman" w:cs="Times New Roman"/>
        </w:rPr>
      </w:pPr>
      <w:r w:rsidRPr="00E32F0D">
        <w:rPr>
          <w:rFonts w:ascii="Times New Roman" w:hAnsi="Times New Roman"/>
          <w:sz w:val="16"/>
        </w:rPr>
        <w:t>58</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9B2C2D" w:rsidRPr="00030F17" w:rsidTr="000C375A">
        <w:trPr>
          <w:trHeight w:val="419"/>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ABF8F" w:themeFill="accent6" w:themeFillTint="99"/>
          </w:tcPr>
          <w:p w:rsidR="009B2C2D" w:rsidRPr="00030F17" w:rsidRDefault="009B2C2D" w:rsidP="00B13BEF">
            <w:pPr>
              <w:spacing w:before="56"/>
              <w:ind w:left="102" w:right="-20"/>
              <w:jc w:val="both"/>
              <w:rPr>
                <w:rFonts w:ascii="Times New Roman" w:eastAsia="Arial" w:hAnsi="Times New Roman" w:cs="Times New Roman"/>
                <w:b/>
                <w:bCs/>
                <w:sz w:val="20"/>
              </w:rPr>
            </w:pPr>
            <w:r w:rsidRPr="00030F17">
              <w:rPr>
                <w:rFonts w:ascii="Times New Roman" w:hAnsi="Times New Roman"/>
                <w:b/>
                <w:sz w:val="20"/>
              </w:rPr>
              <w:t>Оцінка капіталу</w:t>
            </w:r>
          </w:p>
        </w:tc>
        <w:tc>
          <w:tcPr>
            <w:tcW w:w="4976" w:type="dxa"/>
          </w:tcPr>
          <w:p w:rsidR="009B2C2D" w:rsidRPr="00030F17" w:rsidRDefault="009B2C2D" w:rsidP="00B13BEF">
            <w:pPr>
              <w:jc w:val="both"/>
              <w:rPr>
                <w:rFonts w:ascii="Times New Roman" w:hAnsi="Times New Roman" w:cs="Times New Roman"/>
                <w:sz w:val="20"/>
              </w:rPr>
            </w:pPr>
          </w:p>
        </w:tc>
      </w:tr>
      <w:tr w:rsidR="009B2C2D" w:rsidRPr="00030F17" w:rsidTr="000C375A">
        <w:trPr>
          <w:trHeight w:val="1559"/>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37" w:line="239" w:lineRule="auto"/>
              <w:ind w:left="102" w:right="42"/>
              <w:jc w:val="both"/>
              <w:rPr>
                <w:rFonts w:ascii="Times New Roman" w:eastAsia="Arial" w:hAnsi="Times New Roman" w:cs="Times New Roman"/>
                <w:sz w:val="20"/>
              </w:rPr>
            </w:pPr>
            <w:r w:rsidRPr="00030F17">
              <w:rPr>
                <w:rFonts w:ascii="Times New Roman" w:hAnsi="Times New Roman"/>
                <w:sz w:val="20"/>
              </w:rPr>
              <w:t xml:space="preserve">19. Органи нагляду мають вимагати, щоб в методах оцінки та визначення достатності капіталу були враховані будь-які обмеження щодо </w:t>
            </w:r>
            <w:proofErr w:type="spellStart"/>
            <w:r w:rsidRPr="00030F17">
              <w:rPr>
                <w:rFonts w:ascii="Times New Roman" w:hAnsi="Times New Roman"/>
                <w:sz w:val="20"/>
              </w:rPr>
              <w:t>внутрішньогрупових</w:t>
            </w:r>
            <w:proofErr w:type="spellEnd"/>
            <w:r w:rsidRPr="00030F17">
              <w:rPr>
                <w:rFonts w:ascii="Times New Roman" w:hAnsi="Times New Roman"/>
                <w:sz w:val="20"/>
              </w:rPr>
              <w:t xml:space="preserve"> трансферів капіталу, беручи до уваги потенційні перешкоди для виконання таких трансферів, які можуть обмежити їх придатність для включення в оцінку капіталу групи.</w:t>
            </w:r>
          </w:p>
        </w:tc>
        <w:tc>
          <w:tcPr>
            <w:tcW w:w="4976" w:type="dxa"/>
          </w:tcPr>
          <w:p w:rsidR="009B2C2D" w:rsidRPr="00030F17" w:rsidRDefault="009B2C2D" w:rsidP="00B13BEF">
            <w:pPr>
              <w:jc w:val="both"/>
              <w:rPr>
                <w:rFonts w:ascii="Times New Roman" w:hAnsi="Times New Roman" w:cs="Times New Roman"/>
                <w:sz w:val="20"/>
              </w:rPr>
            </w:pPr>
          </w:p>
        </w:tc>
      </w:tr>
      <w:tr w:rsidR="009B2C2D" w:rsidRPr="00030F17" w:rsidTr="000C375A">
        <w:trPr>
          <w:trHeight w:val="1398"/>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ABF8F" w:themeFill="accent6" w:themeFillTint="99"/>
          </w:tcPr>
          <w:p w:rsidR="009B2C2D" w:rsidRPr="00030F17" w:rsidRDefault="009B2C2D" w:rsidP="00B13BEF">
            <w:pPr>
              <w:spacing w:before="35"/>
              <w:ind w:left="102" w:right="-20"/>
              <w:jc w:val="both"/>
              <w:rPr>
                <w:rFonts w:ascii="Times New Roman" w:eastAsia="Arial" w:hAnsi="Times New Roman" w:cs="Times New Roman"/>
                <w:b/>
                <w:bCs/>
                <w:sz w:val="20"/>
              </w:rPr>
            </w:pPr>
            <w:r w:rsidRPr="00030F17">
              <w:rPr>
                <w:rFonts w:ascii="Times New Roman" w:hAnsi="Times New Roman"/>
                <w:b/>
                <w:sz w:val="20"/>
              </w:rPr>
              <w:t>Ліквідність</w:t>
            </w:r>
          </w:p>
        </w:tc>
        <w:tc>
          <w:tcPr>
            <w:tcW w:w="4976" w:type="dxa"/>
          </w:tcPr>
          <w:p w:rsidR="009B2C2D" w:rsidRPr="00030F17" w:rsidRDefault="009B2C2D" w:rsidP="00B13BEF">
            <w:pPr>
              <w:spacing w:before="40"/>
              <w:ind w:left="102" w:right="48"/>
              <w:jc w:val="both"/>
              <w:rPr>
                <w:rFonts w:ascii="Times New Roman" w:eastAsia="Arial" w:hAnsi="Times New Roman" w:cs="Times New Roman"/>
                <w:sz w:val="20"/>
              </w:rPr>
            </w:pPr>
            <w:r w:rsidRPr="00030F17">
              <w:rPr>
                <w:rFonts w:ascii="Times New Roman" w:hAnsi="Times New Roman"/>
                <w:sz w:val="20"/>
              </w:rPr>
              <w:t>Ризик ліквідності кілька разів згадується в документах, що стосуються «Принципів 1999 р.» (</w:t>
            </w:r>
            <w:r w:rsidRPr="00030F17">
              <w:rPr>
                <w:rFonts w:ascii="Times New Roman" w:hAnsi="Times New Roman"/>
                <w:i/>
                <w:sz w:val="20"/>
              </w:rPr>
              <w:t xml:space="preserve">«Наглядовий опитувальник» </w:t>
            </w:r>
            <w:r w:rsidRPr="00030F17">
              <w:rPr>
                <w:rFonts w:ascii="Times New Roman" w:hAnsi="Times New Roman"/>
                <w:sz w:val="20"/>
              </w:rPr>
              <w:t xml:space="preserve">та </w:t>
            </w:r>
            <w:r w:rsidRPr="00030F17">
              <w:rPr>
                <w:rFonts w:ascii="Times New Roman" w:hAnsi="Times New Roman"/>
                <w:i/>
                <w:sz w:val="20"/>
              </w:rPr>
              <w:t>«Принципи щодо концентрації ризиків»</w:t>
            </w:r>
            <w:r w:rsidRPr="00030F17">
              <w:rPr>
                <w:rFonts w:ascii="Times New Roman" w:hAnsi="Times New Roman"/>
                <w:sz w:val="20"/>
              </w:rPr>
              <w:t>). Тим не менш, не було жодного загального принципу щодо необхідності для банків належним чином здійснювати управління своїм ризиком ліквідності.</w:t>
            </w:r>
          </w:p>
        </w:tc>
      </w:tr>
      <w:tr w:rsidR="009B2C2D" w:rsidRPr="00030F17" w:rsidTr="000C375A">
        <w:trPr>
          <w:trHeight w:val="2254"/>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40" w:line="239" w:lineRule="auto"/>
              <w:ind w:left="102" w:right="43"/>
              <w:jc w:val="both"/>
              <w:rPr>
                <w:rFonts w:ascii="Times New Roman" w:eastAsia="Arial" w:hAnsi="Times New Roman" w:cs="Times New Roman"/>
                <w:sz w:val="20"/>
              </w:rPr>
            </w:pPr>
            <w:r w:rsidRPr="00030F17">
              <w:rPr>
                <w:rFonts w:ascii="Times New Roman" w:hAnsi="Times New Roman"/>
                <w:sz w:val="20"/>
              </w:rPr>
              <w:t>20. Органи нагляду мають вимагати, щоб головна компанія фінансового конгломерату адекватно та послідовно виявляла, вимірювала, відстежувала та управляла своїми ризиками ліквідності та ризиками ліквідності фінансового конгломерату. Органи нагляду мають вимагати, щоб ліквідність була достатньою для всього фінансового конгломерату, щоб можна було задовольнити потреби у фінансуванні в нормальні часи та у періоди стресу.</w:t>
            </w:r>
          </w:p>
        </w:tc>
        <w:tc>
          <w:tcPr>
            <w:tcW w:w="4976" w:type="dxa"/>
          </w:tcPr>
          <w:p w:rsidR="009B2C2D" w:rsidRPr="00030F17" w:rsidRDefault="009B2C2D" w:rsidP="00B13BEF">
            <w:pPr>
              <w:jc w:val="both"/>
              <w:rPr>
                <w:rFonts w:ascii="Times New Roman" w:hAnsi="Times New Roman" w:cs="Times New Roman"/>
                <w:sz w:val="20"/>
              </w:rPr>
            </w:pPr>
          </w:p>
        </w:tc>
      </w:tr>
      <w:tr w:rsidR="009B2C2D" w:rsidRPr="00030F17" w:rsidTr="000C375A">
        <w:trPr>
          <w:trHeight w:val="1124"/>
        </w:trPr>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F6882E"/>
          </w:tcPr>
          <w:p w:rsidR="009B2C2D" w:rsidRPr="00030F17" w:rsidRDefault="009B2C2D" w:rsidP="00B13BEF">
            <w:pPr>
              <w:spacing w:before="32"/>
              <w:ind w:left="102" w:right="-20"/>
              <w:jc w:val="both"/>
              <w:rPr>
                <w:rFonts w:ascii="Times New Roman" w:eastAsia="Arial" w:hAnsi="Times New Roman" w:cs="Times New Roman"/>
                <w:b/>
                <w:bCs/>
                <w:sz w:val="20"/>
              </w:rPr>
            </w:pPr>
            <w:r w:rsidRPr="00030F17">
              <w:rPr>
                <w:rFonts w:ascii="Times New Roman" w:hAnsi="Times New Roman"/>
                <w:b/>
                <w:sz w:val="20"/>
              </w:rPr>
              <w:t>V. Управління ризиками</w:t>
            </w:r>
          </w:p>
        </w:tc>
        <w:tc>
          <w:tcPr>
            <w:tcW w:w="4976" w:type="dxa"/>
          </w:tcPr>
          <w:p w:rsidR="009B2C2D" w:rsidRPr="00030F17" w:rsidRDefault="009B2C2D" w:rsidP="00B13BEF">
            <w:pPr>
              <w:spacing w:before="37" w:line="239" w:lineRule="auto"/>
              <w:ind w:left="102" w:right="42"/>
              <w:jc w:val="both"/>
              <w:rPr>
                <w:rFonts w:ascii="Times New Roman" w:eastAsia="Arial" w:hAnsi="Times New Roman" w:cs="Times New Roman"/>
                <w:sz w:val="20"/>
              </w:rPr>
            </w:pPr>
            <w:r w:rsidRPr="00030F17">
              <w:rPr>
                <w:rFonts w:ascii="Times New Roman" w:hAnsi="Times New Roman"/>
                <w:sz w:val="20"/>
              </w:rPr>
              <w:t xml:space="preserve">«Принципи 2012 р.» поширюються на </w:t>
            </w:r>
            <w:r w:rsidRPr="00030F17">
              <w:rPr>
                <w:rFonts w:ascii="Times New Roman" w:hAnsi="Times New Roman"/>
                <w:i/>
                <w:sz w:val="20"/>
              </w:rPr>
              <w:t xml:space="preserve">«Принципи щодо концентрації ризиків 1999 р.» </w:t>
            </w:r>
            <w:r w:rsidRPr="00030F17">
              <w:rPr>
                <w:rFonts w:ascii="Times New Roman" w:hAnsi="Times New Roman"/>
                <w:sz w:val="20"/>
              </w:rPr>
              <w:t xml:space="preserve">та на </w:t>
            </w:r>
            <w:r w:rsidRPr="00030F17">
              <w:rPr>
                <w:rFonts w:ascii="Times New Roman" w:hAnsi="Times New Roman"/>
                <w:i/>
                <w:sz w:val="20"/>
              </w:rPr>
              <w:t xml:space="preserve">«Документ про </w:t>
            </w:r>
            <w:proofErr w:type="spellStart"/>
            <w:r w:rsidRPr="00030F17">
              <w:rPr>
                <w:rFonts w:ascii="Times New Roman" w:hAnsi="Times New Roman"/>
                <w:i/>
                <w:sz w:val="20"/>
              </w:rPr>
              <w:t>внутрішньогрупові</w:t>
            </w:r>
            <w:proofErr w:type="spellEnd"/>
            <w:r w:rsidRPr="00030F17">
              <w:rPr>
                <w:rFonts w:ascii="Times New Roman" w:hAnsi="Times New Roman"/>
                <w:i/>
                <w:sz w:val="20"/>
              </w:rPr>
              <w:t xml:space="preserve"> операції та схильність до ризиків» </w:t>
            </w:r>
            <w:r w:rsidRPr="00030F17">
              <w:rPr>
                <w:rFonts w:ascii="Times New Roman" w:hAnsi="Times New Roman"/>
                <w:sz w:val="20"/>
              </w:rPr>
              <w:t>з метою встановлення в широкому сенсі принципів управління ризиками.</w:t>
            </w:r>
          </w:p>
        </w:tc>
      </w:tr>
      <w:tr w:rsidR="009B2C2D" w:rsidRPr="00030F17" w:rsidTr="000C375A">
        <w:tc>
          <w:tcPr>
            <w:tcW w:w="4975" w:type="dxa"/>
          </w:tcPr>
          <w:p w:rsidR="009B2C2D" w:rsidRPr="00030F17" w:rsidRDefault="009B2C2D" w:rsidP="00B13BEF">
            <w:pPr>
              <w:jc w:val="both"/>
              <w:rPr>
                <w:rFonts w:ascii="Times New Roman" w:hAnsi="Times New Roman" w:cs="Times New Roman"/>
                <w:sz w:val="20"/>
              </w:rPr>
            </w:pPr>
          </w:p>
        </w:tc>
        <w:tc>
          <w:tcPr>
            <w:tcW w:w="4976" w:type="dxa"/>
            <w:shd w:val="clear" w:color="auto" w:fill="808080" w:themeFill="background1" w:themeFillShade="80"/>
          </w:tcPr>
          <w:p w:rsidR="009B2C2D" w:rsidRPr="00030F17" w:rsidRDefault="009B2C2D" w:rsidP="00B13BEF">
            <w:pPr>
              <w:spacing w:before="32"/>
              <w:ind w:left="102" w:right="1588"/>
              <w:jc w:val="both"/>
              <w:rPr>
                <w:rFonts w:ascii="Times New Roman" w:eastAsia="Arial" w:hAnsi="Times New Roman" w:cs="Times New Roman"/>
                <w:b/>
                <w:bCs/>
                <w:sz w:val="20"/>
              </w:rPr>
            </w:pPr>
            <w:r w:rsidRPr="00030F17">
              <w:rPr>
                <w:rFonts w:ascii="Times New Roman" w:hAnsi="Times New Roman"/>
                <w:b/>
                <w:sz w:val="20"/>
              </w:rPr>
              <w:t>Система управління ризиками</w:t>
            </w:r>
          </w:p>
          <w:p w:rsidR="009B2C2D" w:rsidRPr="00030F17" w:rsidRDefault="009B2C2D" w:rsidP="00B13BEF">
            <w:pPr>
              <w:spacing w:before="44"/>
              <w:ind w:left="102" w:right="41"/>
              <w:jc w:val="both"/>
              <w:rPr>
                <w:rFonts w:ascii="Times New Roman" w:eastAsia="Arial" w:hAnsi="Times New Roman" w:cs="Times New Roman"/>
                <w:sz w:val="20"/>
              </w:rPr>
            </w:pPr>
            <w:r w:rsidRPr="00030F17">
              <w:rPr>
                <w:rFonts w:ascii="Times New Roman" w:hAnsi="Times New Roman"/>
                <w:sz w:val="20"/>
              </w:rPr>
              <w:t>21. Органи нагляду мають вимагати, щоб для фінансового конгломерату були наявні незалежні, комплексні та ефективні системи управління ризиками, що супроводжуються надійною системою внутрішнього контролю, функціями ефективного внутрішнього аудиту та дотримання вимог стандартів.</w:t>
            </w:r>
          </w:p>
        </w:tc>
        <w:tc>
          <w:tcPr>
            <w:tcW w:w="4976" w:type="dxa"/>
          </w:tcPr>
          <w:p w:rsidR="009B2C2D" w:rsidRPr="00030F17" w:rsidRDefault="009B2C2D" w:rsidP="00B13BEF">
            <w:pPr>
              <w:jc w:val="both"/>
              <w:rPr>
                <w:rFonts w:ascii="Times New Roman" w:hAnsi="Times New Roman" w:cs="Times New Roman"/>
                <w:sz w:val="20"/>
              </w:rPr>
            </w:pPr>
          </w:p>
        </w:tc>
      </w:tr>
    </w:tbl>
    <w:p w:rsidR="000C375A" w:rsidRPr="00E32F0D" w:rsidRDefault="00395C81" w:rsidP="00B13BEF">
      <w:pPr>
        <w:jc w:val="both"/>
        <w:rPr>
          <w:rFonts w:ascii="Times New Roman" w:hAnsi="Times New Roman" w:cs="Times New Roman"/>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59</w:t>
      </w:r>
      <w:r w:rsidRPr="00E32F0D">
        <w:br w:type="page"/>
      </w:r>
    </w:p>
    <w:tbl>
      <w:tblPr>
        <w:tblStyle w:val="TableGrid"/>
        <w:tblW w:w="0" w:type="auto"/>
        <w:tblLook w:val="04A0" w:firstRow="1" w:lastRow="0" w:firstColumn="1" w:lastColumn="0" w:noHBand="0" w:noVBand="1"/>
      </w:tblPr>
      <w:tblGrid>
        <w:gridCol w:w="4975"/>
        <w:gridCol w:w="4976"/>
        <w:gridCol w:w="4976"/>
      </w:tblGrid>
      <w:tr w:rsidR="000C375A" w:rsidRPr="00E32F0D" w:rsidTr="000C375A">
        <w:trPr>
          <w:trHeight w:val="1411"/>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5"/>
              <w:ind w:left="102" w:right="1969"/>
              <w:jc w:val="both"/>
              <w:rPr>
                <w:rFonts w:ascii="Times New Roman" w:eastAsia="Arial" w:hAnsi="Times New Roman" w:cs="Times New Roman"/>
                <w:b/>
                <w:bCs/>
                <w:sz w:val="20"/>
              </w:rPr>
            </w:pPr>
            <w:r w:rsidRPr="00030F17">
              <w:rPr>
                <w:rFonts w:ascii="Times New Roman" w:hAnsi="Times New Roman"/>
                <w:b/>
                <w:sz w:val="20"/>
              </w:rPr>
              <w:t>Культура управління ризиками</w:t>
            </w:r>
          </w:p>
          <w:p w:rsidR="000C375A" w:rsidRPr="00030F17" w:rsidRDefault="000C375A" w:rsidP="00B13BEF">
            <w:pPr>
              <w:spacing w:before="42"/>
              <w:ind w:left="102" w:right="43"/>
              <w:jc w:val="both"/>
              <w:rPr>
                <w:rFonts w:ascii="Times New Roman" w:eastAsia="Arial" w:hAnsi="Times New Roman" w:cs="Times New Roman"/>
                <w:sz w:val="20"/>
              </w:rPr>
            </w:pPr>
            <w:r w:rsidRPr="00030F17">
              <w:rPr>
                <w:rFonts w:ascii="Times New Roman" w:hAnsi="Times New Roman"/>
                <w:sz w:val="20"/>
              </w:rPr>
              <w:t>22. Органи нагляду мають вимагати, щоб фінансовий конгломерат мав наявними процеси та процедури, які дозволяють розробити відповідну культуру управління ризиками в межах групи.</w:t>
            </w:r>
          </w:p>
        </w:tc>
        <w:tc>
          <w:tcPr>
            <w:tcW w:w="4976" w:type="dxa"/>
          </w:tcPr>
          <w:p w:rsidR="000C375A" w:rsidRPr="00030F17" w:rsidRDefault="000C375A" w:rsidP="00B13BEF">
            <w:pPr>
              <w:jc w:val="both"/>
              <w:rPr>
                <w:rFonts w:ascii="Times New Roman" w:hAnsi="Times New Roman" w:cs="Times New Roman"/>
                <w:sz w:val="20"/>
              </w:rPr>
            </w:pPr>
          </w:p>
        </w:tc>
      </w:tr>
      <w:tr w:rsidR="000C375A" w:rsidRPr="00E32F0D" w:rsidTr="000C375A">
        <w:trPr>
          <w:trHeight w:val="1557"/>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9" w:line="252" w:lineRule="exact"/>
              <w:ind w:left="102" w:right="42"/>
              <w:jc w:val="both"/>
              <w:rPr>
                <w:rFonts w:ascii="Times New Roman" w:eastAsia="Arial" w:hAnsi="Times New Roman" w:cs="Times New Roman"/>
                <w:b/>
                <w:bCs/>
                <w:sz w:val="20"/>
              </w:rPr>
            </w:pPr>
            <w:r w:rsidRPr="00030F17">
              <w:rPr>
                <w:rFonts w:ascii="Times New Roman" w:hAnsi="Times New Roman"/>
                <w:b/>
                <w:sz w:val="20"/>
              </w:rPr>
              <w:t>Рівні толерантності до ризиків та політика готовності піти на ризик</w:t>
            </w:r>
          </w:p>
          <w:p w:rsidR="000C375A" w:rsidRPr="00030F17" w:rsidRDefault="000C375A" w:rsidP="00B13BEF">
            <w:pPr>
              <w:spacing w:before="38"/>
              <w:ind w:left="102" w:right="42"/>
              <w:jc w:val="both"/>
              <w:rPr>
                <w:rFonts w:ascii="Times New Roman" w:eastAsia="Arial" w:hAnsi="Times New Roman" w:cs="Times New Roman"/>
                <w:sz w:val="20"/>
              </w:rPr>
            </w:pPr>
            <w:r w:rsidRPr="00030F17">
              <w:rPr>
                <w:rFonts w:ascii="Times New Roman" w:hAnsi="Times New Roman"/>
                <w:sz w:val="20"/>
              </w:rPr>
              <w:t>23. Органи нагляду мають вимагати, щоб фінансовий конгломерат організував відповідну затверджену раду, встановив рівні толерантності до ризиків та політику готовності піти на ризик в межах групи.</w:t>
            </w:r>
          </w:p>
        </w:tc>
        <w:tc>
          <w:tcPr>
            <w:tcW w:w="4976" w:type="dxa"/>
          </w:tcPr>
          <w:p w:rsidR="000C375A" w:rsidRPr="00030F17" w:rsidRDefault="000C375A" w:rsidP="00B13BEF">
            <w:pPr>
              <w:jc w:val="both"/>
              <w:rPr>
                <w:rFonts w:ascii="Times New Roman" w:hAnsi="Times New Roman" w:cs="Times New Roman"/>
                <w:sz w:val="20"/>
              </w:rPr>
            </w:pPr>
          </w:p>
        </w:tc>
      </w:tr>
      <w:tr w:rsidR="000C375A" w:rsidRPr="00E32F0D" w:rsidTr="000C375A">
        <w:trPr>
          <w:trHeight w:val="1254"/>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2"/>
              <w:ind w:left="102" w:right="3179"/>
              <w:jc w:val="both"/>
              <w:rPr>
                <w:rFonts w:ascii="Times New Roman" w:eastAsia="Arial" w:hAnsi="Times New Roman" w:cs="Times New Roman"/>
                <w:b/>
                <w:bCs/>
                <w:sz w:val="20"/>
              </w:rPr>
            </w:pPr>
            <w:r w:rsidRPr="00030F17">
              <w:rPr>
                <w:rFonts w:ascii="Times New Roman" w:hAnsi="Times New Roman"/>
                <w:b/>
                <w:sz w:val="20"/>
              </w:rPr>
              <w:t>Робота в новій сфері бізнесу</w:t>
            </w:r>
          </w:p>
          <w:p w:rsidR="000C375A" w:rsidRPr="00030F17" w:rsidRDefault="000C375A" w:rsidP="00B13BEF">
            <w:pPr>
              <w:spacing w:before="45" w:line="239" w:lineRule="auto"/>
              <w:ind w:left="102" w:right="43"/>
              <w:jc w:val="both"/>
              <w:rPr>
                <w:rFonts w:ascii="Times New Roman" w:eastAsia="Arial" w:hAnsi="Times New Roman" w:cs="Times New Roman"/>
                <w:sz w:val="20"/>
              </w:rPr>
            </w:pPr>
            <w:r w:rsidRPr="00030F17">
              <w:rPr>
                <w:rFonts w:ascii="Times New Roman" w:hAnsi="Times New Roman"/>
                <w:sz w:val="20"/>
              </w:rPr>
              <w:t>24. Органи нагляду мають вимагати, щоб фінансовий конгломерат здійснював надійну оцінку ризиків, коли розпочинає роботу в новій сфері бізнесу.</w:t>
            </w:r>
          </w:p>
        </w:tc>
        <w:tc>
          <w:tcPr>
            <w:tcW w:w="4976" w:type="dxa"/>
          </w:tcPr>
          <w:p w:rsidR="000C375A" w:rsidRPr="00030F17" w:rsidRDefault="000C375A" w:rsidP="00B13BEF">
            <w:pPr>
              <w:jc w:val="both"/>
              <w:rPr>
                <w:rFonts w:ascii="Times New Roman" w:hAnsi="Times New Roman" w:cs="Times New Roman"/>
                <w:sz w:val="20"/>
              </w:rPr>
            </w:pPr>
          </w:p>
        </w:tc>
      </w:tr>
      <w:tr w:rsidR="000C375A" w:rsidRPr="00E32F0D" w:rsidTr="000C375A">
        <w:trPr>
          <w:trHeight w:val="1826"/>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2"/>
              <w:ind w:left="102" w:right="3337"/>
              <w:jc w:val="both"/>
              <w:rPr>
                <w:rFonts w:ascii="Times New Roman" w:eastAsia="Arial" w:hAnsi="Times New Roman" w:cs="Times New Roman"/>
                <w:b/>
                <w:bCs/>
                <w:sz w:val="20"/>
              </w:rPr>
            </w:pPr>
            <w:proofErr w:type="spellStart"/>
            <w:r w:rsidRPr="00030F17">
              <w:rPr>
                <w:rFonts w:ascii="Times New Roman" w:hAnsi="Times New Roman"/>
                <w:b/>
                <w:sz w:val="20"/>
              </w:rPr>
              <w:t>Аутсорсинг</w:t>
            </w:r>
            <w:proofErr w:type="spellEnd"/>
          </w:p>
          <w:p w:rsidR="000C375A" w:rsidRPr="00030F17" w:rsidRDefault="000C375A" w:rsidP="00B13BEF">
            <w:pPr>
              <w:spacing w:before="44"/>
              <w:ind w:left="102" w:right="43"/>
              <w:jc w:val="both"/>
              <w:rPr>
                <w:rFonts w:ascii="Times New Roman" w:eastAsia="Arial" w:hAnsi="Times New Roman" w:cs="Times New Roman"/>
                <w:sz w:val="20"/>
              </w:rPr>
            </w:pPr>
            <w:r w:rsidRPr="00030F17">
              <w:rPr>
                <w:rFonts w:ascii="Times New Roman" w:hAnsi="Times New Roman"/>
                <w:sz w:val="20"/>
              </w:rPr>
              <w:t xml:space="preserve">25. Органи нагляду мають вимагати, щоб під час розгляду питання щодо </w:t>
            </w:r>
            <w:proofErr w:type="spellStart"/>
            <w:r w:rsidRPr="00030F17">
              <w:rPr>
                <w:rFonts w:ascii="Times New Roman" w:hAnsi="Times New Roman"/>
                <w:sz w:val="20"/>
              </w:rPr>
              <w:t>аутсорсингу</w:t>
            </w:r>
            <w:proofErr w:type="spellEnd"/>
            <w:r w:rsidRPr="00030F17">
              <w:rPr>
                <w:rFonts w:ascii="Times New Roman" w:hAnsi="Times New Roman"/>
                <w:sz w:val="20"/>
              </w:rPr>
              <w:t xml:space="preserve"> певної функції, фінансовий конгломерат здійснював оцінку ризиків </w:t>
            </w:r>
            <w:proofErr w:type="spellStart"/>
            <w:r w:rsidRPr="00030F17">
              <w:rPr>
                <w:rFonts w:ascii="Times New Roman" w:hAnsi="Times New Roman"/>
                <w:sz w:val="20"/>
              </w:rPr>
              <w:t>аутсорсингу</w:t>
            </w:r>
            <w:proofErr w:type="spellEnd"/>
            <w:r w:rsidRPr="00030F17">
              <w:rPr>
                <w:rFonts w:ascii="Times New Roman" w:hAnsi="Times New Roman"/>
                <w:sz w:val="20"/>
              </w:rPr>
              <w:t xml:space="preserve">, в тому числі оцінку доцільності </w:t>
            </w:r>
            <w:proofErr w:type="spellStart"/>
            <w:r w:rsidRPr="00030F17">
              <w:rPr>
                <w:rFonts w:ascii="Times New Roman" w:hAnsi="Times New Roman"/>
                <w:sz w:val="20"/>
              </w:rPr>
              <w:t>аутсорсингу</w:t>
            </w:r>
            <w:proofErr w:type="spellEnd"/>
            <w:r w:rsidRPr="00030F17">
              <w:rPr>
                <w:rFonts w:ascii="Times New Roman" w:hAnsi="Times New Roman"/>
                <w:sz w:val="20"/>
              </w:rPr>
              <w:t xml:space="preserve"> конкретної функції.</w:t>
            </w:r>
          </w:p>
        </w:tc>
        <w:tc>
          <w:tcPr>
            <w:tcW w:w="4976" w:type="dxa"/>
          </w:tcPr>
          <w:p w:rsidR="000C375A" w:rsidRPr="00030F17" w:rsidRDefault="000C375A" w:rsidP="00B13BEF">
            <w:pPr>
              <w:jc w:val="both"/>
              <w:rPr>
                <w:rFonts w:ascii="Times New Roman" w:hAnsi="Times New Roman" w:cs="Times New Roman"/>
                <w:sz w:val="20"/>
              </w:rPr>
            </w:pPr>
          </w:p>
        </w:tc>
      </w:tr>
      <w:tr w:rsidR="000C375A" w:rsidRPr="00E32F0D" w:rsidTr="000C375A">
        <w:trPr>
          <w:trHeight w:val="1554"/>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2"/>
              <w:ind w:left="102" w:right="1772"/>
              <w:jc w:val="both"/>
              <w:rPr>
                <w:rFonts w:ascii="Times New Roman" w:eastAsia="Arial" w:hAnsi="Times New Roman" w:cs="Times New Roman"/>
                <w:b/>
                <w:bCs/>
                <w:sz w:val="20"/>
              </w:rPr>
            </w:pPr>
            <w:r w:rsidRPr="00030F17">
              <w:rPr>
                <w:rFonts w:ascii="Times New Roman" w:hAnsi="Times New Roman"/>
                <w:b/>
                <w:sz w:val="20"/>
              </w:rPr>
              <w:t xml:space="preserve">Перевірка </w:t>
            </w:r>
            <w:proofErr w:type="spellStart"/>
            <w:r w:rsidRPr="00030F17">
              <w:rPr>
                <w:rFonts w:ascii="Times New Roman" w:hAnsi="Times New Roman"/>
                <w:b/>
                <w:sz w:val="20"/>
              </w:rPr>
              <w:t>стресостійкості</w:t>
            </w:r>
            <w:proofErr w:type="spellEnd"/>
            <w:r w:rsidRPr="00030F17">
              <w:rPr>
                <w:rFonts w:ascii="Times New Roman" w:hAnsi="Times New Roman"/>
                <w:b/>
                <w:sz w:val="20"/>
              </w:rPr>
              <w:t xml:space="preserve"> та тестування на основі сценаріїв</w:t>
            </w:r>
          </w:p>
          <w:p w:rsidR="000C375A" w:rsidRPr="00030F17" w:rsidRDefault="000C375A" w:rsidP="00B13BEF">
            <w:pPr>
              <w:spacing w:before="45" w:line="239" w:lineRule="auto"/>
              <w:ind w:left="102" w:right="42"/>
              <w:jc w:val="both"/>
              <w:rPr>
                <w:rFonts w:ascii="Times New Roman" w:eastAsia="Arial" w:hAnsi="Times New Roman" w:cs="Times New Roman"/>
                <w:sz w:val="20"/>
              </w:rPr>
            </w:pPr>
            <w:r w:rsidRPr="00030F17">
              <w:rPr>
                <w:rFonts w:ascii="Times New Roman" w:hAnsi="Times New Roman"/>
                <w:sz w:val="20"/>
              </w:rPr>
              <w:t xml:space="preserve">26. Органи нагляду мають вимагати, де це доречно, щоб фінансовий конгломерат періодично здійснював перевірки </w:t>
            </w:r>
            <w:proofErr w:type="spellStart"/>
            <w:r w:rsidRPr="00030F17">
              <w:rPr>
                <w:rFonts w:ascii="Times New Roman" w:hAnsi="Times New Roman"/>
                <w:sz w:val="20"/>
              </w:rPr>
              <w:t>стресостійкості</w:t>
            </w:r>
            <w:proofErr w:type="spellEnd"/>
            <w:r w:rsidRPr="00030F17">
              <w:rPr>
                <w:rFonts w:ascii="Times New Roman" w:hAnsi="Times New Roman"/>
                <w:sz w:val="20"/>
              </w:rPr>
              <w:t xml:space="preserve"> та аналізи сценаріїв на рівні групи для її основних джерел ризику.</w:t>
            </w:r>
          </w:p>
        </w:tc>
        <w:tc>
          <w:tcPr>
            <w:tcW w:w="4976" w:type="dxa"/>
          </w:tcPr>
          <w:p w:rsidR="000C375A" w:rsidRPr="00030F17" w:rsidRDefault="000C375A" w:rsidP="00B13BEF">
            <w:pPr>
              <w:jc w:val="both"/>
              <w:rPr>
                <w:rFonts w:ascii="Times New Roman" w:hAnsi="Times New Roman" w:cs="Times New Roman"/>
                <w:sz w:val="20"/>
              </w:rPr>
            </w:pPr>
          </w:p>
        </w:tc>
      </w:tr>
    </w:tbl>
    <w:p w:rsidR="000C375A" w:rsidRPr="00E32F0D" w:rsidRDefault="000C375A" w:rsidP="00B13BEF">
      <w:pPr>
        <w:jc w:val="both"/>
        <w:rPr>
          <w:rFonts w:ascii="Times New Roman" w:hAnsi="Times New Roman" w:cs="Times New Roman"/>
        </w:rPr>
      </w:pPr>
    </w:p>
    <w:p w:rsidR="000C375A" w:rsidRPr="00E32F0D" w:rsidRDefault="00395C81" w:rsidP="00B13BEF">
      <w:pPr>
        <w:jc w:val="both"/>
        <w:rPr>
          <w:rFonts w:ascii="Times New Roman" w:hAnsi="Times New Roman" w:cs="Times New Roman"/>
        </w:rPr>
      </w:pPr>
      <w:r w:rsidRPr="00E32F0D">
        <w:rPr>
          <w:rFonts w:ascii="Times New Roman" w:hAnsi="Times New Roman"/>
          <w:sz w:val="16"/>
        </w:rPr>
        <w:t>60</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r w:rsidRPr="00E32F0D">
        <w:rPr>
          <w:rFonts w:ascii="Times New Roman" w:hAnsi="Times New Roman"/>
        </w:rPr>
        <w:t xml:space="preserve"> </w:t>
      </w:r>
      <w:r w:rsidRPr="00E32F0D">
        <w:br w:type="page"/>
      </w:r>
    </w:p>
    <w:tbl>
      <w:tblPr>
        <w:tblStyle w:val="TableGrid"/>
        <w:tblW w:w="0" w:type="auto"/>
        <w:tblLook w:val="04A0" w:firstRow="1" w:lastRow="0" w:firstColumn="1" w:lastColumn="0" w:noHBand="0" w:noVBand="1"/>
      </w:tblPr>
      <w:tblGrid>
        <w:gridCol w:w="4975"/>
        <w:gridCol w:w="4976"/>
        <w:gridCol w:w="4976"/>
      </w:tblGrid>
      <w:tr w:rsidR="000C375A" w:rsidRPr="00030F17" w:rsidTr="000C375A">
        <w:trPr>
          <w:trHeight w:val="1269"/>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5"/>
              <w:ind w:left="102" w:right="2859"/>
              <w:jc w:val="both"/>
              <w:rPr>
                <w:rFonts w:ascii="Times New Roman" w:eastAsia="Arial" w:hAnsi="Times New Roman" w:cs="Times New Roman"/>
                <w:b/>
                <w:bCs/>
                <w:sz w:val="20"/>
              </w:rPr>
            </w:pPr>
            <w:r w:rsidRPr="00030F17">
              <w:rPr>
                <w:rFonts w:ascii="Times New Roman" w:hAnsi="Times New Roman"/>
                <w:b/>
                <w:sz w:val="20"/>
              </w:rPr>
              <w:t>Агрегування ризиків</w:t>
            </w:r>
          </w:p>
          <w:p w:rsidR="000C375A" w:rsidRPr="00030F17" w:rsidRDefault="000C375A" w:rsidP="00B13BEF">
            <w:pPr>
              <w:spacing w:before="42"/>
              <w:ind w:left="102" w:right="43"/>
              <w:jc w:val="both"/>
              <w:rPr>
                <w:rFonts w:ascii="Times New Roman" w:eastAsia="Arial" w:hAnsi="Times New Roman" w:cs="Times New Roman"/>
                <w:sz w:val="20"/>
              </w:rPr>
            </w:pPr>
            <w:r w:rsidRPr="00030F17">
              <w:rPr>
                <w:rFonts w:ascii="Times New Roman" w:hAnsi="Times New Roman"/>
                <w:sz w:val="20"/>
              </w:rPr>
              <w:t xml:space="preserve">27. Органи нагляду мають вимагати, щоб фінансовий конгломерат належним чином </w:t>
            </w:r>
            <w:proofErr w:type="spellStart"/>
            <w:r w:rsidRPr="00030F17">
              <w:rPr>
                <w:rFonts w:ascii="Times New Roman" w:hAnsi="Times New Roman"/>
                <w:sz w:val="20"/>
              </w:rPr>
              <w:t>агрегував</w:t>
            </w:r>
            <w:proofErr w:type="spellEnd"/>
            <w:r w:rsidRPr="00030F17">
              <w:rPr>
                <w:rFonts w:ascii="Times New Roman" w:hAnsi="Times New Roman"/>
                <w:sz w:val="20"/>
              </w:rPr>
              <w:t xml:space="preserve"> ризики, впливу яких він піддається.</w:t>
            </w:r>
          </w:p>
        </w:tc>
        <w:tc>
          <w:tcPr>
            <w:tcW w:w="4976" w:type="dxa"/>
          </w:tcPr>
          <w:p w:rsidR="000C375A" w:rsidRPr="00030F17" w:rsidRDefault="000C375A" w:rsidP="00B13BEF">
            <w:pPr>
              <w:jc w:val="both"/>
              <w:rPr>
                <w:rFonts w:ascii="Times New Roman" w:hAnsi="Times New Roman" w:cs="Times New Roman"/>
                <w:sz w:val="20"/>
              </w:rPr>
            </w:pPr>
          </w:p>
        </w:tc>
      </w:tr>
      <w:tr w:rsidR="000C375A" w:rsidRPr="00030F17" w:rsidTr="000C375A">
        <w:trPr>
          <w:trHeight w:val="1683"/>
        </w:trPr>
        <w:tc>
          <w:tcPr>
            <w:tcW w:w="4975" w:type="dxa"/>
          </w:tcPr>
          <w:p w:rsidR="000C375A" w:rsidRPr="00030F17" w:rsidRDefault="000C375A" w:rsidP="00B13BEF">
            <w:pPr>
              <w:jc w:val="both"/>
              <w:rPr>
                <w:rFonts w:ascii="Times New Roman" w:hAnsi="Times New Roman" w:cs="Times New Roman"/>
                <w:sz w:val="20"/>
              </w:rPr>
            </w:pPr>
          </w:p>
        </w:tc>
        <w:tc>
          <w:tcPr>
            <w:tcW w:w="4976" w:type="dxa"/>
            <w:shd w:val="clear" w:color="auto" w:fill="808080" w:themeFill="background1" w:themeFillShade="80"/>
          </w:tcPr>
          <w:p w:rsidR="000C375A" w:rsidRPr="00030F17" w:rsidRDefault="000C375A" w:rsidP="00B13BEF">
            <w:pPr>
              <w:spacing w:before="32"/>
              <w:ind w:left="102" w:right="1796"/>
              <w:jc w:val="both"/>
              <w:rPr>
                <w:rFonts w:ascii="Times New Roman" w:eastAsia="Arial" w:hAnsi="Times New Roman" w:cs="Times New Roman"/>
                <w:b/>
                <w:bCs/>
                <w:sz w:val="20"/>
              </w:rPr>
            </w:pPr>
            <w:r w:rsidRPr="00030F17">
              <w:rPr>
                <w:rFonts w:ascii="Times New Roman" w:hAnsi="Times New Roman"/>
                <w:b/>
                <w:sz w:val="20"/>
              </w:rPr>
              <w:t>Позабалансові операції</w:t>
            </w:r>
          </w:p>
          <w:p w:rsidR="000C375A" w:rsidRPr="00030F17" w:rsidRDefault="000C375A" w:rsidP="00B13BEF">
            <w:pPr>
              <w:spacing w:before="44"/>
              <w:ind w:left="102" w:right="42"/>
              <w:jc w:val="both"/>
              <w:rPr>
                <w:rFonts w:ascii="Times New Roman" w:eastAsia="Arial" w:hAnsi="Times New Roman" w:cs="Times New Roman"/>
                <w:sz w:val="20"/>
              </w:rPr>
            </w:pPr>
            <w:r w:rsidRPr="00030F17">
              <w:rPr>
                <w:rFonts w:ascii="Times New Roman" w:hAnsi="Times New Roman"/>
                <w:sz w:val="20"/>
              </w:rPr>
              <w:t>29. Органи нагляду мають вимагати, щоб позабалансові операції, в тому числі суб'єктів спеціального призначення, були в рамках обсягу нагляду в межах групи фінансового конгломерату, де це доречно.</w:t>
            </w:r>
          </w:p>
        </w:tc>
        <w:tc>
          <w:tcPr>
            <w:tcW w:w="4976" w:type="dxa"/>
          </w:tcPr>
          <w:p w:rsidR="000C375A" w:rsidRPr="00030F17" w:rsidRDefault="000C375A" w:rsidP="00B13BEF">
            <w:pPr>
              <w:jc w:val="both"/>
              <w:rPr>
                <w:rFonts w:ascii="Times New Roman" w:hAnsi="Times New Roman" w:cs="Times New Roman"/>
                <w:sz w:val="20"/>
              </w:rPr>
            </w:pPr>
          </w:p>
        </w:tc>
      </w:tr>
    </w:tbl>
    <w:p w:rsidR="00395C81" w:rsidRPr="00030F17" w:rsidRDefault="00395C81" w:rsidP="00B13BEF">
      <w:pPr>
        <w:jc w:val="both"/>
        <w:rPr>
          <w:rFonts w:ascii="Times New Roman" w:hAnsi="Times New Roman" w:cs="Times New Roman"/>
          <w:sz w:val="14"/>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395C81" w:rsidRPr="00E32F0D" w:rsidRDefault="00395C81" w:rsidP="00B13BEF">
      <w:pPr>
        <w:jc w:val="both"/>
        <w:rPr>
          <w:rFonts w:ascii="Times New Roman" w:hAnsi="Times New Roman" w:cs="Times New Roman"/>
          <w:sz w:val="16"/>
        </w:rPr>
      </w:pPr>
    </w:p>
    <w:p w:rsidR="000C375A" w:rsidRPr="00E32F0D" w:rsidRDefault="00395C81" w:rsidP="00B13BEF">
      <w:pPr>
        <w:jc w:val="both"/>
        <w:rPr>
          <w:rFonts w:ascii="Times New Roman" w:hAnsi="Times New Roman" w:cs="Times New Roman"/>
        </w:rPr>
        <w:sectPr w:rsidR="000C375A" w:rsidRPr="00E32F0D" w:rsidSect="003513A3">
          <w:pgSz w:w="16838" w:h="11906" w:orient="landscape"/>
          <w:pgMar w:top="850" w:right="993" w:bottom="1560" w:left="1134" w:header="708" w:footer="708" w:gutter="0"/>
          <w:cols w:space="708"/>
          <w:docGrid w:linePitch="360"/>
        </w:sect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61</w:t>
      </w:r>
    </w:p>
    <w:p w:rsidR="000C375A" w:rsidRPr="00E32F0D" w:rsidRDefault="000C375A" w:rsidP="00B13BEF">
      <w:pPr>
        <w:spacing w:after="0" w:line="240" w:lineRule="auto"/>
        <w:jc w:val="both"/>
        <w:rPr>
          <w:rFonts w:ascii="Times New Roman" w:hAnsi="Times New Roman" w:cs="Times New Roman"/>
          <w:b/>
          <w:sz w:val="36"/>
        </w:rPr>
      </w:pPr>
      <w:r w:rsidRPr="00E32F0D">
        <w:rPr>
          <w:rFonts w:ascii="Times New Roman" w:hAnsi="Times New Roman"/>
          <w:b/>
          <w:sz w:val="36"/>
        </w:rPr>
        <w:lastRenderedPageBreak/>
        <w:t>Додаток 2</w:t>
      </w:r>
    </w:p>
    <w:p w:rsidR="000C375A" w:rsidRPr="00030F17" w:rsidRDefault="000C375A" w:rsidP="00B13BEF">
      <w:pPr>
        <w:spacing w:after="0" w:line="240" w:lineRule="auto"/>
        <w:jc w:val="both"/>
        <w:rPr>
          <w:rFonts w:ascii="Times New Roman" w:hAnsi="Times New Roman" w:cs="Times New Roman"/>
          <w:b/>
          <w:sz w:val="28"/>
        </w:rPr>
      </w:pPr>
    </w:p>
    <w:p w:rsidR="009B2C2D" w:rsidRPr="00030F17" w:rsidRDefault="000C375A" w:rsidP="00B13BEF">
      <w:pPr>
        <w:spacing w:after="0" w:line="240" w:lineRule="auto"/>
        <w:ind w:left="1843" w:right="1416"/>
        <w:jc w:val="both"/>
        <w:rPr>
          <w:rFonts w:ascii="Times New Roman" w:hAnsi="Times New Roman" w:cs="Times New Roman"/>
          <w:b/>
          <w:sz w:val="24"/>
          <w:szCs w:val="26"/>
        </w:rPr>
      </w:pPr>
      <w:r w:rsidRPr="00030F17">
        <w:rPr>
          <w:rFonts w:ascii="Times New Roman" w:hAnsi="Times New Roman"/>
          <w:b/>
          <w:sz w:val="24"/>
        </w:rPr>
        <w:t>Робоча група Спільного форуму, що здійснює перегляд принципів нагляду за фінансовими конгломератами</w:t>
      </w:r>
    </w:p>
    <w:p w:rsidR="000C375A" w:rsidRPr="00030F17" w:rsidRDefault="000C375A" w:rsidP="00B13BEF">
      <w:pPr>
        <w:spacing w:after="0" w:line="240" w:lineRule="auto"/>
        <w:ind w:right="1416"/>
        <w:jc w:val="both"/>
        <w:rPr>
          <w:rFonts w:ascii="Times New Roman" w:hAnsi="Times New Roman" w:cs="Times New Roman"/>
          <w:sz w:val="20"/>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4642"/>
      </w:tblGrid>
      <w:tr w:rsidR="000C375A" w:rsidRPr="00030F17" w:rsidTr="000C375A">
        <w:tc>
          <w:tcPr>
            <w:tcW w:w="2235" w:type="dxa"/>
          </w:tcPr>
          <w:p w:rsidR="000C375A" w:rsidRPr="00030F17" w:rsidRDefault="000C375A" w:rsidP="00B13BEF">
            <w:pPr>
              <w:spacing w:before="32"/>
              <w:ind w:left="180" w:right="-20"/>
              <w:jc w:val="both"/>
              <w:rPr>
                <w:rFonts w:ascii="Times New Roman" w:eastAsia="Arial" w:hAnsi="Times New Roman" w:cs="Times New Roman"/>
                <w:b/>
                <w:bCs/>
                <w:sz w:val="18"/>
              </w:rPr>
            </w:pPr>
            <w:r w:rsidRPr="00030F17">
              <w:rPr>
                <w:rFonts w:ascii="Times New Roman" w:hAnsi="Times New Roman"/>
                <w:b/>
                <w:sz w:val="18"/>
              </w:rPr>
              <w:t>Співголова</w:t>
            </w:r>
          </w:p>
        </w:tc>
        <w:tc>
          <w:tcPr>
            <w:tcW w:w="2835" w:type="dxa"/>
          </w:tcPr>
          <w:p w:rsidR="000C375A" w:rsidRPr="00030F17" w:rsidRDefault="000C375A" w:rsidP="00B13BEF">
            <w:pPr>
              <w:spacing w:before="32"/>
              <w:ind w:left="154" w:right="-20"/>
              <w:jc w:val="both"/>
              <w:rPr>
                <w:rFonts w:ascii="Times New Roman" w:eastAsia="Arial" w:hAnsi="Times New Roman" w:cs="Times New Roman"/>
                <w:b/>
                <w:bCs/>
                <w:sz w:val="18"/>
              </w:rPr>
            </w:pPr>
            <w:r w:rsidRPr="00030F17">
              <w:rPr>
                <w:rFonts w:ascii="Times New Roman" w:hAnsi="Times New Roman"/>
                <w:b/>
                <w:sz w:val="18"/>
              </w:rPr>
              <w:t xml:space="preserve">Олів'є </w:t>
            </w:r>
            <w:proofErr w:type="spellStart"/>
            <w:r w:rsidRPr="00030F17">
              <w:rPr>
                <w:rFonts w:ascii="Times New Roman" w:hAnsi="Times New Roman"/>
                <w:b/>
                <w:sz w:val="18"/>
              </w:rPr>
              <w:t>Прато</w:t>
            </w:r>
            <w:proofErr w:type="spellEnd"/>
            <w:r w:rsidRPr="00030F17">
              <w:rPr>
                <w:rFonts w:ascii="Times New Roman" w:hAnsi="Times New Roman"/>
                <w:b/>
                <w:sz w:val="18"/>
              </w:rPr>
              <w:t xml:space="preserve"> (</w:t>
            </w:r>
            <w:proofErr w:type="spellStart"/>
            <w:r w:rsidRPr="00030F17">
              <w:rPr>
                <w:rFonts w:ascii="Times New Roman" w:hAnsi="Times New Roman"/>
                <w:b/>
                <w:sz w:val="18"/>
              </w:rPr>
              <w:t>Olivier</w:t>
            </w:r>
            <w:proofErr w:type="spellEnd"/>
            <w:r w:rsidRPr="00030F17">
              <w:rPr>
                <w:rFonts w:ascii="Times New Roman" w:hAnsi="Times New Roman"/>
                <w:b/>
                <w:sz w:val="18"/>
              </w:rPr>
              <w:t xml:space="preserve"> </w:t>
            </w:r>
            <w:proofErr w:type="spellStart"/>
            <w:r w:rsidRPr="00030F17">
              <w:rPr>
                <w:rFonts w:ascii="Times New Roman" w:hAnsi="Times New Roman"/>
                <w:b/>
                <w:sz w:val="18"/>
              </w:rPr>
              <w:t>Prato</w:t>
            </w:r>
            <w:proofErr w:type="spellEnd"/>
            <w:r w:rsidRPr="00030F17">
              <w:rPr>
                <w:rFonts w:ascii="Times New Roman" w:hAnsi="Times New Roman"/>
                <w:b/>
                <w:sz w:val="18"/>
              </w:rPr>
              <w:t>)</w:t>
            </w:r>
          </w:p>
          <w:p w:rsidR="000C375A" w:rsidRPr="00030F17" w:rsidRDefault="000C375A" w:rsidP="00B13BEF">
            <w:pPr>
              <w:spacing w:line="252" w:lineRule="exact"/>
              <w:ind w:left="154" w:right="-20"/>
              <w:jc w:val="both"/>
              <w:rPr>
                <w:rFonts w:ascii="Times New Roman" w:eastAsia="Arial" w:hAnsi="Times New Roman" w:cs="Times New Roman"/>
                <w:b/>
                <w:bCs/>
                <w:sz w:val="18"/>
              </w:rPr>
            </w:pPr>
            <w:proofErr w:type="spellStart"/>
            <w:r w:rsidRPr="00030F17">
              <w:rPr>
                <w:rFonts w:ascii="Times New Roman" w:hAnsi="Times New Roman"/>
                <w:b/>
                <w:sz w:val="18"/>
              </w:rPr>
              <w:t>Тереса</w:t>
            </w:r>
            <w:proofErr w:type="spellEnd"/>
            <w:r w:rsidRPr="00030F17">
              <w:rPr>
                <w:rFonts w:ascii="Times New Roman" w:hAnsi="Times New Roman"/>
                <w:b/>
                <w:sz w:val="18"/>
              </w:rPr>
              <w:t xml:space="preserve"> </w:t>
            </w:r>
            <w:proofErr w:type="spellStart"/>
            <w:r w:rsidRPr="00030F17">
              <w:rPr>
                <w:rFonts w:ascii="Times New Roman" w:hAnsi="Times New Roman"/>
                <w:b/>
                <w:sz w:val="18"/>
              </w:rPr>
              <w:t>Рутледж</w:t>
            </w:r>
            <w:proofErr w:type="spellEnd"/>
            <w:r w:rsidRPr="00030F17">
              <w:rPr>
                <w:rFonts w:ascii="Times New Roman" w:hAnsi="Times New Roman"/>
                <w:b/>
                <w:sz w:val="18"/>
              </w:rPr>
              <w:t xml:space="preserve"> (</w:t>
            </w:r>
            <w:proofErr w:type="spellStart"/>
            <w:r w:rsidRPr="00030F17">
              <w:rPr>
                <w:rFonts w:ascii="Times New Roman" w:hAnsi="Times New Roman"/>
                <w:b/>
                <w:sz w:val="18"/>
              </w:rPr>
              <w:t>Teresa</w:t>
            </w:r>
            <w:proofErr w:type="spellEnd"/>
            <w:r w:rsidRPr="00030F17">
              <w:rPr>
                <w:rFonts w:ascii="Times New Roman" w:hAnsi="Times New Roman"/>
                <w:b/>
                <w:sz w:val="18"/>
              </w:rPr>
              <w:t xml:space="preserve"> </w:t>
            </w:r>
            <w:proofErr w:type="spellStart"/>
            <w:r w:rsidRPr="00030F17">
              <w:rPr>
                <w:rFonts w:ascii="Times New Roman" w:hAnsi="Times New Roman"/>
                <w:b/>
                <w:sz w:val="18"/>
              </w:rPr>
              <w:t>Rutledge</w:t>
            </w:r>
            <w:proofErr w:type="spellEnd"/>
            <w:r w:rsidRPr="00030F17">
              <w:rPr>
                <w:rFonts w:ascii="Times New Roman" w:hAnsi="Times New Roman"/>
                <w:b/>
                <w:sz w:val="18"/>
              </w:rPr>
              <w:t>)</w:t>
            </w:r>
          </w:p>
        </w:tc>
        <w:tc>
          <w:tcPr>
            <w:tcW w:w="4642" w:type="dxa"/>
          </w:tcPr>
          <w:p w:rsidR="000C375A" w:rsidRPr="00030F17" w:rsidRDefault="000C375A" w:rsidP="00B13BEF">
            <w:pPr>
              <w:spacing w:before="32"/>
              <w:ind w:left="61" w:right="-20"/>
              <w:jc w:val="both"/>
              <w:rPr>
                <w:rFonts w:ascii="Times New Roman" w:eastAsia="Arial" w:hAnsi="Times New Roman" w:cs="Times New Roman"/>
                <w:b/>
                <w:bCs/>
                <w:sz w:val="18"/>
              </w:rPr>
            </w:pPr>
            <w:r w:rsidRPr="00030F17">
              <w:rPr>
                <w:rFonts w:ascii="Times New Roman" w:hAnsi="Times New Roman"/>
                <w:b/>
                <w:sz w:val="18"/>
              </w:rPr>
              <w:t xml:space="preserve">Орган </w:t>
            </w:r>
            <w:proofErr w:type="spellStart"/>
            <w:r w:rsidRPr="00030F17">
              <w:rPr>
                <w:rFonts w:ascii="Times New Roman" w:hAnsi="Times New Roman"/>
                <w:b/>
                <w:sz w:val="18"/>
              </w:rPr>
              <w:t>пруденційного</w:t>
            </w:r>
            <w:proofErr w:type="spellEnd"/>
            <w:r w:rsidRPr="00030F17">
              <w:rPr>
                <w:rFonts w:ascii="Times New Roman" w:hAnsi="Times New Roman"/>
                <w:b/>
                <w:sz w:val="18"/>
              </w:rPr>
              <w:t xml:space="preserve"> контролю</w:t>
            </w:r>
          </w:p>
          <w:p w:rsidR="000C375A" w:rsidRPr="00030F17" w:rsidRDefault="000C375A" w:rsidP="00B13BEF">
            <w:pPr>
              <w:spacing w:line="252" w:lineRule="exact"/>
              <w:ind w:left="61" w:right="-20"/>
              <w:jc w:val="both"/>
              <w:rPr>
                <w:rFonts w:ascii="Times New Roman" w:eastAsia="Arial" w:hAnsi="Times New Roman" w:cs="Times New Roman"/>
                <w:b/>
                <w:bCs/>
                <w:sz w:val="18"/>
              </w:rPr>
            </w:pPr>
            <w:r w:rsidRPr="00030F17">
              <w:rPr>
                <w:rFonts w:ascii="Times New Roman" w:hAnsi="Times New Roman"/>
                <w:b/>
                <w:sz w:val="18"/>
              </w:rPr>
              <w:t>Управління контролера грошового обігу</w:t>
            </w:r>
          </w:p>
        </w:tc>
      </w:tr>
      <w:tr w:rsidR="000C375A" w:rsidRPr="00030F17" w:rsidTr="000C375A">
        <w:tc>
          <w:tcPr>
            <w:tcW w:w="2235" w:type="dxa"/>
          </w:tcPr>
          <w:p w:rsidR="000C375A" w:rsidRPr="00030F17" w:rsidRDefault="000C375A" w:rsidP="00B13BEF">
            <w:pPr>
              <w:spacing w:before="50"/>
              <w:ind w:left="180" w:right="-20"/>
              <w:jc w:val="both"/>
              <w:rPr>
                <w:rFonts w:ascii="Times New Roman" w:eastAsia="Arial" w:hAnsi="Times New Roman" w:cs="Times New Roman"/>
                <w:sz w:val="18"/>
              </w:rPr>
            </w:pPr>
            <w:r w:rsidRPr="00030F17">
              <w:rPr>
                <w:rFonts w:ascii="Times New Roman" w:hAnsi="Times New Roman"/>
                <w:sz w:val="18"/>
              </w:rPr>
              <w:t>Австралія</w:t>
            </w:r>
          </w:p>
        </w:tc>
        <w:tc>
          <w:tcPr>
            <w:tcW w:w="2835" w:type="dxa"/>
          </w:tcPr>
          <w:p w:rsidR="000C375A" w:rsidRPr="00030F17" w:rsidRDefault="000C375A" w:rsidP="00B13BEF">
            <w:pPr>
              <w:spacing w:before="50"/>
              <w:ind w:left="154" w:right="-20"/>
              <w:jc w:val="both"/>
              <w:rPr>
                <w:rFonts w:ascii="Times New Roman" w:eastAsia="Arial" w:hAnsi="Times New Roman" w:cs="Times New Roman"/>
                <w:sz w:val="18"/>
              </w:rPr>
            </w:pPr>
            <w:r w:rsidRPr="00030F17">
              <w:rPr>
                <w:rFonts w:ascii="Times New Roman" w:hAnsi="Times New Roman"/>
                <w:sz w:val="18"/>
              </w:rPr>
              <w:t>Стівен Барді (</w:t>
            </w:r>
            <w:proofErr w:type="spellStart"/>
            <w:r w:rsidRPr="00030F17">
              <w:rPr>
                <w:rFonts w:ascii="Times New Roman" w:hAnsi="Times New Roman"/>
                <w:sz w:val="18"/>
              </w:rPr>
              <w:t>Steven</w:t>
            </w:r>
            <w:proofErr w:type="spellEnd"/>
            <w:r w:rsidRPr="00030F17">
              <w:rPr>
                <w:rFonts w:ascii="Times New Roman" w:hAnsi="Times New Roman"/>
                <w:sz w:val="18"/>
              </w:rPr>
              <w:t xml:space="preserve"> </w:t>
            </w:r>
            <w:proofErr w:type="spellStart"/>
            <w:r w:rsidRPr="00030F17">
              <w:rPr>
                <w:rFonts w:ascii="Times New Roman" w:hAnsi="Times New Roman"/>
                <w:sz w:val="18"/>
              </w:rPr>
              <w:t>Bardy</w:t>
            </w:r>
            <w:proofErr w:type="spellEnd"/>
            <w:r w:rsidRPr="00030F17">
              <w:rPr>
                <w:rFonts w:ascii="Times New Roman" w:hAnsi="Times New Roman"/>
                <w:sz w:val="18"/>
              </w:rPr>
              <w:t>)</w:t>
            </w:r>
          </w:p>
        </w:tc>
        <w:tc>
          <w:tcPr>
            <w:tcW w:w="4642" w:type="dxa"/>
          </w:tcPr>
          <w:p w:rsidR="000C375A" w:rsidRPr="00030F17" w:rsidRDefault="000C375A" w:rsidP="00B13BEF">
            <w:pPr>
              <w:spacing w:before="50"/>
              <w:ind w:left="61" w:right="-20"/>
              <w:jc w:val="both"/>
              <w:rPr>
                <w:rFonts w:ascii="Times New Roman" w:eastAsia="Arial" w:hAnsi="Times New Roman" w:cs="Times New Roman"/>
                <w:sz w:val="18"/>
              </w:rPr>
            </w:pPr>
            <w:r w:rsidRPr="00030F17">
              <w:rPr>
                <w:rFonts w:ascii="Times New Roman" w:hAnsi="Times New Roman"/>
                <w:sz w:val="18"/>
              </w:rPr>
              <w:t>Австралійська комісія з цінних паперів та інвестицій</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Хелен</w:t>
            </w:r>
            <w:proofErr w:type="spellEnd"/>
            <w:r w:rsidRPr="00030F17">
              <w:rPr>
                <w:rFonts w:ascii="Times New Roman" w:hAnsi="Times New Roman"/>
                <w:sz w:val="18"/>
              </w:rPr>
              <w:t xml:space="preserve"> </w:t>
            </w:r>
            <w:proofErr w:type="spellStart"/>
            <w:r w:rsidRPr="00030F17">
              <w:rPr>
                <w:rFonts w:ascii="Times New Roman" w:hAnsi="Times New Roman"/>
                <w:sz w:val="18"/>
              </w:rPr>
              <w:t>Роуелл</w:t>
            </w:r>
            <w:proofErr w:type="spellEnd"/>
            <w:r w:rsidRPr="00030F17">
              <w:rPr>
                <w:rFonts w:ascii="Times New Roman" w:hAnsi="Times New Roman"/>
                <w:sz w:val="18"/>
              </w:rPr>
              <w:t xml:space="preserve"> (</w:t>
            </w:r>
            <w:proofErr w:type="spellStart"/>
            <w:r w:rsidRPr="00030F17">
              <w:rPr>
                <w:rFonts w:ascii="Times New Roman" w:hAnsi="Times New Roman"/>
                <w:sz w:val="18"/>
              </w:rPr>
              <w:t>Helen</w:t>
            </w:r>
            <w:proofErr w:type="spellEnd"/>
            <w:r w:rsidRPr="00030F17">
              <w:rPr>
                <w:rFonts w:ascii="Times New Roman" w:hAnsi="Times New Roman"/>
                <w:sz w:val="18"/>
              </w:rPr>
              <w:t xml:space="preserve"> </w:t>
            </w:r>
            <w:proofErr w:type="spellStart"/>
            <w:r w:rsidRPr="00030F17">
              <w:rPr>
                <w:rFonts w:ascii="Times New Roman" w:hAnsi="Times New Roman"/>
                <w:sz w:val="18"/>
              </w:rPr>
              <w:t>Rowell</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 xml:space="preserve">Австралійське агентство </w:t>
            </w:r>
            <w:proofErr w:type="spellStart"/>
            <w:r w:rsidRPr="00030F17">
              <w:rPr>
                <w:rFonts w:ascii="Times New Roman" w:hAnsi="Times New Roman"/>
                <w:sz w:val="18"/>
              </w:rPr>
              <w:t>пруденційного</w:t>
            </w:r>
            <w:proofErr w:type="spellEnd"/>
            <w:r w:rsidRPr="00030F17">
              <w:rPr>
                <w:rFonts w:ascii="Times New Roman" w:hAnsi="Times New Roman"/>
                <w:sz w:val="18"/>
              </w:rPr>
              <w:t xml:space="preserve"> регулювання</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Мелісанде</w:t>
            </w:r>
            <w:proofErr w:type="spellEnd"/>
            <w:r w:rsidRPr="00030F17">
              <w:rPr>
                <w:rFonts w:ascii="Times New Roman" w:hAnsi="Times New Roman"/>
                <w:sz w:val="18"/>
              </w:rPr>
              <w:t xml:space="preserve"> </w:t>
            </w:r>
            <w:proofErr w:type="spellStart"/>
            <w:r w:rsidRPr="00030F17">
              <w:rPr>
                <w:rFonts w:ascii="Times New Roman" w:hAnsi="Times New Roman"/>
                <w:sz w:val="18"/>
              </w:rPr>
              <w:t>Уотерфорд</w:t>
            </w:r>
            <w:proofErr w:type="spellEnd"/>
            <w:r w:rsidRPr="00030F17">
              <w:rPr>
                <w:rFonts w:ascii="Times New Roman" w:hAnsi="Times New Roman"/>
                <w:sz w:val="18"/>
              </w:rPr>
              <w:t xml:space="preserve"> (</w:t>
            </w:r>
            <w:proofErr w:type="spellStart"/>
            <w:r w:rsidRPr="00030F17">
              <w:rPr>
                <w:rFonts w:ascii="Times New Roman" w:hAnsi="Times New Roman"/>
                <w:sz w:val="18"/>
              </w:rPr>
              <w:t>Melisande</w:t>
            </w:r>
            <w:proofErr w:type="spellEnd"/>
            <w:r w:rsidRPr="00030F17">
              <w:rPr>
                <w:rFonts w:ascii="Times New Roman" w:hAnsi="Times New Roman"/>
                <w:sz w:val="18"/>
              </w:rPr>
              <w:t xml:space="preserve"> </w:t>
            </w:r>
            <w:proofErr w:type="spellStart"/>
            <w:r w:rsidRPr="00030F17">
              <w:rPr>
                <w:rFonts w:ascii="Times New Roman" w:hAnsi="Times New Roman"/>
                <w:sz w:val="18"/>
              </w:rPr>
              <w:t>Waterford</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 xml:space="preserve">Австралійське агентство </w:t>
            </w:r>
            <w:proofErr w:type="spellStart"/>
            <w:r w:rsidRPr="00030F17">
              <w:rPr>
                <w:rFonts w:ascii="Times New Roman" w:hAnsi="Times New Roman"/>
                <w:sz w:val="18"/>
              </w:rPr>
              <w:t>пруденційного</w:t>
            </w:r>
            <w:proofErr w:type="spellEnd"/>
            <w:r w:rsidRPr="00030F17">
              <w:rPr>
                <w:rFonts w:ascii="Times New Roman" w:hAnsi="Times New Roman"/>
                <w:sz w:val="18"/>
              </w:rPr>
              <w:t xml:space="preserve"> регулювання</w:t>
            </w:r>
          </w:p>
        </w:tc>
      </w:tr>
      <w:tr w:rsidR="000C375A" w:rsidRPr="00030F17" w:rsidTr="000C375A">
        <w:tc>
          <w:tcPr>
            <w:tcW w:w="2235" w:type="dxa"/>
          </w:tcPr>
          <w:p w:rsidR="000C375A" w:rsidRPr="00030F17" w:rsidRDefault="000C375A" w:rsidP="00B13BEF">
            <w:pPr>
              <w:spacing w:before="49"/>
              <w:ind w:left="180" w:right="-20"/>
              <w:jc w:val="both"/>
              <w:rPr>
                <w:rFonts w:ascii="Times New Roman" w:eastAsia="Arial" w:hAnsi="Times New Roman" w:cs="Times New Roman"/>
                <w:sz w:val="18"/>
              </w:rPr>
            </w:pPr>
            <w:r w:rsidRPr="00030F17">
              <w:rPr>
                <w:rFonts w:ascii="Times New Roman" w:hAnsi="Times New Roman"/>
                <w:sz w:val="18"/>
              </w:rPr>
              <w:t>Бельгія</w:t>
            </w: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proofErr w:type="spellStart"/>
            <w:r w:rsidRPr="00030F17">
              <w:rPr>
                <w:rFonts w:ascii="Times New Roman" w:hAnsi="Times New Roman"/>
                <w:sz w:val="18"/>
              </w:rPr>
              <w:t>Вірлі</w:t>
            </w:r>
            <w:proofErr w:type="spellEnd"/>
            <w:r w:rsidRPr="00030F17">
              <w:rPr>
                <w:rFonts w:ascii="Times New Roman" w:hAnsi="Times New Roman"/>
                <w:sz w:val="18"/>
              </w:rPr>
              <w:t xml:space="preserve"> де </w:t>
            </w:r>
            <w:proofErr w:type="spellStart"/>
            <w:r w:rsidRPr="00030F17">
              <w:rPr>
                <w:rFonts w:ascii="Times New Roman" w:hAnsi="Times New Roman"/>
                <w:sz w:val="18"/>
              </w:rPr>
              <w:t>Вуйст</w:t>
            </w:r>
            <w:proofErr w:type="spellEnd"/>
            <w:r w:rsidRPr="00030F17">
              <w:rPr>
                <w:rFonts w:ascii="Times New Roman" w:hAnsi="Times New Roman"/>
                <w:sz w:val="18"/>
              </w:rPr>
              <w:t xml:space="preserve"> (</w:t>
            </w:r>
            <w:proofErr w:type="spellStart"/>
            <w:r w:rsidRPr="00030F17">
              <w:rPr>
                <w:rFonts w:ascii="Times New Roman" w:hAnsi="Times New Roman"/>
                <w:sz w:val="18"/>
              </w:rPr>
              <w:t>Veerle</w:t>
            </w:r>
            <w:proofErr w:type="spellEnd"/>
            <w:r w:rsidRPr="00030F17">
              <w:rPr>
                <w:rFonts w:ascii="Times New Roman" w:hAnsi="Times New Roman"/>
                <w:sz w:val="18"/>
              </w:rPr>
              <w:t xml:space="preserve"> </w:t>
            </w:r>
            <w:proofErr w:type="spellStart"/>
            <w:r w:rsidRPr="00030F17">
              <w:rPr>
                <w:rFonts w:ascii="Times New Roman" w:hAnsi="Times New Roman"/>
                <w:sz w:val="18"/>
              </w:rPr>
              <w:t>de</w:t>
            </w:r>
            <w:proofErr w:type="spellEnd"/>
            <w:r w:rsidRPr="00030F17">
              <w:rPr>
                <w:rFonts w:ascii="Times New Roman" w:hAnsi="Times New Roman"/>
                <w:sz w:val="18"/>
              </w:rPr>
              <w:t xml:space="preserve"> </w:t>
            </w:r>
            <w:proofErr w:type="spellStart"/>
            <w:r w:rsidRPr="00030F17">
              <w:rPr>
                <w:rFonts w:ascii="Times New Roman" w:hAnsi="Times New Roman"/>
                <w:sz w:val="18"/>
              </w:rPr>
              <w:t>Vuyst</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Національний банк Бельгії</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Бразилія</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Марсело</w:t>
            </w:r>
            <w:proofErr w:type="spellEnd"/>
            <w:r w:rsidRPr="00030F17">
              <w:rPr>
                <w:rFonts w:ascii="Times New Roman" w:hAnsi="Times New Roman"/>
                <w:sz w:val="18"/>
              </w:rPr>
              <w:t xml:space="preserve"> </w:t>
            </w:r>
            <w:proofErr w:type="spellStart"/>
            <w:r w:rsidRPr="00030F17">
              <w:rPr>
                <w:rFonts w:ascii="Times New Roman" w:hAnsi="Times New Roman"/>
                <w:sz w:val="18"/>
              </w:rPr>
              <w:t>Коллі</w:t>
            </w:r>
            <w:proofErr w:type="spellEnd"/>
            <w:r w:rsidRPr="00030F17">
              <w:rPr>
                <w:rFonts w:ascii="Times New Roman" w:hAnsi="Times New Roman"/>
                <w:sz w:val="18"/>
              </w:rPr>
              <w:t xml:space="preserve"> </w:t>
            </w:r>
            <w:proofErr w:type="spellStart"/>
            <w:r w:rsidRPr="00030F17">
              <w:rPr>
                <w:rFonts w:ascii="Times New Roman" w:hAnsi="Times New Roman"/>
                <w:sz w:val="18"/>
              </w:rPr>
              <w:t>Інглес</w:t>
            </w:r>
            <w:proofErr w:type="spellEnd"/>
            <w:r w:rsidRPr="00030F17">
              <w:rPr>
                <w:rFonts w:ascii="Times New Roman" w:hAnsi="Times New Roman"/>
                <w:sz w:val="18"/>
              </w:rPr>
              <w:t xml:space="preserve"> (</w:t>
            </w:r>
            <w:proofErr w:type="spellStart"/>
            <w:r w:rsidRPr="00030F17">
              <w:rPr>
                <w:rFonts w:ascii="Times New Roman" w:hAnsi="Times New Roman"/>
                <w:sz w:val="18"/>
              </w:rPr>
              <w:t>Marcelo</w:t>
            </w:r>
            <w:proofErr w:type="spellEnd"/>
            <w:r w:rsidRPr="00030F17">
              <w:rPr>
                <w:rFonts w:ascii="Times New Roman" w:hAnsi="Times New Roman"/>
                <w:sz w:val="18"/>
              </w:rPr>
              <w:t xml:space="preserve"> </w:t>
            </w:r>
            <w:proofErr w:type="spellStart"/>
            <w:r w:rsidRPr="00030F17">
              <w:rPr>
                <w:rFonts w:ascii="Times New Roman" w:hAnsi="Times New Roman"/>
                <w:sz w:val="18"/>
              </w:rPr>
              <w:t>Colli</w:t>
            </w:r>
            <w:proofErr w:type="spellEnd"/>
            <w:r w:rsidRPr="00030F17">
              <w:rPr>
                <w:rFonts w:ascii="Times New Roman" w:hAnsi="Times New Roman"/>
                <w:sz w:val="18"/>
              </w:rPr>
              <w:t xml:space="preserve"> </w:t>
            </w:r>
            <w:proofErr w:type="spellStart"/>
            <w:r w:rsidRPr="00030F17">
              <w:rPr>
                <w:rFonts w:ascii="Times New Roman" w:hAnsi="Times New Roman"/>
                <w:sz w:val="18"/>
              </w:rPr>
              <w:t>Inglez</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Центральний банк Бразилії</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proofErr w:type="spellStart"/>
            <w:r w:rsidRPr="00030F17">
              <w:rPr>
                <w:rFonts w:ascii="Times New Roman" w:hAnsi="Times New Roman"/>
                <w:sz w:val="18"/>
              </w:rPr>
              <w:t>Паулу</w:t>
            </w:r>
            <w:proofErr w:type="spellEnd"/>
            <w:r w:rsidRPr="00030F17">
              <w:rPr>
                <w:rFonts w:ascii="Times New Roman" w:hAnsi="Times New Roman"/>
                <w:sz w:val="18"/>
              </w:rPr>
              <w:t xml:space="preserve"> </w:t>
            </w:r>
            <w:proofErr w:type="spellStart"/>
            <w:r w:rsidRPr="00030F17">
              <w:rPr>
                <w:rFonts w:ascii="Times New Roman" w:hAnsi="Times New Roman"/>
                <w:sz w:val="18"/>
              </w:rPr>
              <w:t>Сержіу</w:t>
            </w:r>
            <w:proofErr w:type="spellEnd"/>
            <w:r w:rsidRPr="00030F17">
              <w:rPr>
                <w:rFonts w:ascii="Times New Roman" w:hAnsi="Times New Roman"/>
                <w:sz w:val="18"/>
              </w:rPr>
              <w:t xml:space="preserve"> </w:t>
            </w:r>
            <w:proofErr w:type="spellStart"/>
            <w:r w:rsidRPr="00030F17">
              <w:rPr>
                <w:rFonts w:ascii="Times New Roman" w:hAnsi="Times New Roman"/>
                <w:sz w:val="18"/>
              </w:rPr>
              <w:t>Невес</w:t>
            </w:r>
            <w:proofErr w:type="spellEnd"/>
            <w:r w:rsidRPr="00030F17">
              <w:rPr>
                <w:rFonts w:ascii="Times New Roman" w:hAnsi="Times New Roman"/>
                <w:sz w:val="18"/>
              </w:rPr>
              <w:t xml:space="preserve"> де </w:t>
            </w:r>
            <w:proofErr w:type="spellStart"/>
            <w:r w:rsidRPr="00030F17">
              <w:rPr>
                <w:rFonts w:ascii="Times New Roman" w:hAnsi="Times New Roman"/>
                <w:sz w:val="18"/>
              </w:rPr>
              <w:t>Соуса</w:t>
            </w:r>
            <w:proofErr w:type="spellEnd"/>
            <w:r w:rsidRPr="00030F17">
              <w:rPr>
                <w:rFonts w:ascii="Times New Roman" w:hAnsi="Times New Roman"/>
                <w:sz w:val="18"/>
              </w:rPr>
              <w:t xml:space="preserve"> (</w:t>
            </w:r>
            <w:proofErr w:type="spellStart"/>
            <w:r w:rsidRPr="00030F17">
              <w:rPr>
                <w:rFonts w:ascii="Times New Roman" w:hAnsi="Times New Roman"/>
                <w:sz w:val="18"/>
              </w:rPr>
              <w:t>Paulo</w:t>
            </w:r>
            <w:proofErr w:type="spellEnd"/>
            <w:r w:rsidRPr="00030F17">
              <w:rPr>
                <w:rFonts w:ascii="Times New Roman" w:hAnsi="Times New Roman"/>
                <w:sz w:val="18"/>
              </w:rPr>
              <w:t xml:space="preserve"> </w:t>
            </w:r>
            <w:proofErr w:type="spellStart"/>
            <w:r w:rsidRPr="00030F17">
              <w:rPr>
                <w:rFonts w:ascii="Times New Roman" w:hAnsi="Times New Roman"/>
                <w:sz w:val="18"/>
              </w:rPr>
              <w:t>Sèrgio</w:t>
            </w:r>
            <w:proofErr w:type="spellEnd"/>
            <w:r w:rsidRPr="00030F17">
              <w:rPr>
                <w:rFonts w:ascii="Times New Roman" w:hAnsi="Times New Roman"/>
                <w:sz w:val="18"/>
              </w:rPr>
              <w:t xml:space="preserve"> </w:t>
            </w:r>
            <w:proofErr w:type="spellStart"/>
            <w:r w:rsidRPr="00030F17">
              <w:rPr>
                <w:rFonts w:ascii="Times New Roman" w:hAnsi="Times New Roman"/>
                <w:sz w:val="18"/>
              </w:rPr>
              <w:t>Neves</w:t>
            </w:r>
            <w:proofErr w:type="spellEnd"/>
            <w:r w:rsidRPr="00030F17">
              <w:rPr>
                <w:rFonts w:ascii="Times New Roman" w:hAnsi="Times New Roman"/>
                <w:sz w:val="18"/>
              </w:rPr>
              <w:t xml:space="preserve"> </w:t>
            </w:r>
            <w:proofErr w:type="spellStart"/>
            <w:r w:rsidRPr="00030F17">
              <w:rPr>
                <w:rFonts w:ascii="Times New Roman" w:hAnsi="Times New Roman"/>
                <w:sz w:val="18"/>
              </w:rPr>
              <w:t>de</w:t>
            </w:r>
            <w:proofErr w:type="spellEnd"/>
          </w:p>
          <w:p w:rsidR="000C375A" w:rsidRPr="00030F17" w:rsidRDefault="000C375A" w:rsidP="00B13BEF">
            <w:pPr>
              <w:spacing w:line="252" w:lineRule="exact"/>
              <w:ind w:left="154" w:right="-20"/>
              <w:jc w:val="both"/>
              <w:rPr>
                <w:rFonts w:ascii="Times New Roman" w:eastAsia="Arial" w:hAnsi="Times New Roman" w:cs="Times New Roman"/>
                <w:sz w:val="18"/>
              </w:rPr>
            </w:pPr>
            <w:proofErr w:type="spellStart"/>
            <w:r w:rsidRPr="00030F17">
              <w:rPr>
                <w:rFonts w:ascii="Times New Roman" w:hAnsi="Times New Roman"/>
                <w:sz w:val="18"/>
              </w:rPr>
              <w:t>Souza</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Центральний банк Бразилії</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Канада</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r w:rsidRPr="00030F17">
              <w:rPr>
                <w:rFonts w:ascii="Times New Roman" w:hAnsi="Times New Roman"/>
                <w:sz w:val="18"/>
              </w:rPr>
              <w:t xml:space="preserve">Даніель </w:t>
            </w:r>
            <w:proofErr w:type="spellStart"/>
            <w:r w:rsidRPr="00030F17">
              <w:rPr>
                <w:rFonts w:ascii="Times New Roman" w:hAnsi="Times New Roman"/>
                <w:sz w:val="18"/>
              </w:rPr>
              <w:t>Майост</w:t>
            </w:r>
            <w:proofErr w:type="spellEnd"/>
            <w:r w:rsidRPr="00030F17">
              <w:rPr>
                <w:rFonts w:ascii="Times New Roman" w:hAnsi="Times New Roman"/>
                <w:sz w:val="18"/>
              </w:rPr>
              <w:t xml:space="preserve"> (</w:t>
            </w:r>
            <w:proofErr w:type="spellStart"/>
            <w:r w:rsidRPr="00030F17">
              <w:rPr>
                <w:rFonts w:ascii="Times New Roman" w:hAnsi="Times New Roman"/>
                <w:sz w:val="18"/>
              </w:rPr>
              <w:t>Daniel</w:t>
            </w:r>
            <w:proofErr w:type="spellEnd"/>
            <w:r w:rsidRPr="00030F17">
              <w:rPr>
                <w:rFonts w:ascii="Times New Roman" w:hAnsi="Times New Roman"/>
                <w:sz w:val="18"/>
              </w:rPr>
              <w:t xml:space="preserve"> </w:t>
            </w:r>
            <w:proofErr w:type="spellStart"/>
            <w:r w:rsidRPr="00030F17">
              <w:rPr>
                <w:rFonts w:ascii="Times New Roman" w:hAnsi="Times New Roman"/>
                <w:sz w:val="18"/>
              </w:rPr>
              <w:t>Mayost</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Канадський Офіс Контролера фінансових інститутів</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proofErr w:type="spellStart"/>
            <w:r w:rsidRPr="00030F17">
              <w:rPr>
                <w:rFonts w:ascii="Times New Roman" w:hAnsi="Times New Roman"/>
                <w:sz w:val="18"/>
              </w:rPr>
              <w:t>Джудіт</w:t>
            </w:r>
            <w:proofErr w:type="spellEnd"/>
            <w:r w:rsidRPr="00030F17">
              <w:rPr>
                <w:rFonts w:ascii="Times New Roman" w:hAnsi="Times New Roman"/>
                <w:sz w:val="18"/>
              </w:rPr>
              <w:t xml:space="preserve"> </w:t>
            </w:r>
            <w:proofErr w:type="spellStart"/>
            <w:r w:rsidRPr="00030F17">
              <w:rPr>
                <w:rFonts w:ascii="Times New Roman" w:hAnsi="Times New Roman"/>
                <w:sz w:val="18"/>
              </w:rPr>
              <w:t>Роберж</w:t>
            </w:r>
            <w:proofErr w:type="spellEnd"/>
            <w:r w:rsidRPr="00030F17">
              <w:rPr>
                <w:rFonts w:ascii="Times New Roman" w:hAnsi="Times New Roman"/>
                <w:sz w:val="18"/>
              </w:rPr>
              <w:t xml:space="preserve"> (</w:t>
            </w:r>
            <w:proofErr w:type="spellStart"/>
            <w:r w:rsidRPr="00030F17">
              <w:rPr>
                <w:rFonts w:ascii="Times New Roman" w:hAnsi="Times New Roman"/>
                <w:sz w:val="18"/>
              </w:rPr>
              <w:t>Judith</w:t>
            </w:r>
            <w:proofErr w:type="spellEnd"/>
            <w:r w:rsidRPr="00030F17">
              <w:rPr>
                <w:rFonts w:ascii="Times New Roman" w:hAnsi="Times New Roman"/>
                <w:sz w:val="18"/>
              </w:rPr>
              <w:t xml:space="preserve"> </w:t>
            </w:r>
            <w:proofErr w:type="spellStart"/>
            <w:r w:rsidRPr="00030F17">
              <w:rPr>
                <w:rFonts w:ascii="Times New Roman" w:hAnsi="Times New Roman"/>
                <w:sz w:val="18"/>
              </w:rPr>
              <w:t>Roberge</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Канадський Офіс Контролера фінансових інститутів</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Китай</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Чжан</w:t>
            </w:r>
            <w:proofErr w:type="spellEnd"/>
            <w:r w:rsidRPr="00030F17">
              <w:rPr>
                <w:rFonts w:ascii="Times New Roman" w:hAnsi="Times New Roman"/>
                <w:sz w:val="18"/>
              </w:rPr>
              <w:t xml:space="preserve"> </w:t>
            </w:r>
            <w:proofErr w:type="spellStart"/>
            <w:r w:rsidRPr="00030F17">
              <w:rPr>
                <w:rFonts w:ascii="Times New Roman" w:hAnsi="Times New Roman"/>
                <w:sz w:val="18"/>
              </w:rPr>
              <w:t>Ксиаопу</w:t>
            </w:r>
            <w:proofErr w:type="spellEnd"/>
            <w:r w:rsidRPr="00030F17">
              <w:rPr>
                <w:rFonts w:ascii="Times New Roman" w:hAnsi="Times New Roman"/>
                <w:sz w:val="18"/>
              </w:rPr>
              <w:t xml:space="preserve"> (</w:t>
            </w:r>
            <w:proofErr w:type="spellStart"/>
            <w:r w:rsidRPr="00030F17">
              <w:rPr>
                <w:rFonts w:ascii="Times New Roman" w:hAnsi="Times New Roman"/>
                <w:sz w:val="18"/>
              </w:rPr>
              <w:t>Zhang</w:t>
            </w:r>
            <w:proofErr w:type="spellEnd"/>
            <w:r w:rsidRPr="00030F17">
              <w:rPr>
                <w:rFonts w:ascii="Times New Roman" w:hAnsi="Times New Roman"/>
                <w:sz w:val="18"/>
              </w:rPr>
              <w:t xml:space="preserve"> </w:t>
            </w:r>
            <w:proofErr w:type="spellStart"/>
            <w:r w:rsidRPr="00030F17">
              <w:rPr>
                <w:rFonts w:ascii="Times New Roman" w:hAnsi="Times New Roman"/>
                <w:sz w:val="18"/>
              </w:rPr>
              <w:t>Xiaopu</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Комісія з регулювання банківської діяльності Китаю</w:t>
            </w:r>
          </w:p>
        </w:tc>
      </w:tr>
      <w:tr w:rsidR="000C375A" w:rsidRPr="00030F17" w:rsidTr="000C375A">
        <w:tc>
          <w:tcPr>
            <w:tcW w:w="2235" w:type="dxa"/>
          </w:tcPr>
          <w:p w:rsidR="000C375A" w:rsidRPr="00030F17" w:rsidRDefault="000C375A" w:rsidP="00B13BEF">
            <w:pPr>
              <w:spacing w:before="49"/>
              <w:ind w:left="180" w:right="-20"/>
              <w:jc w:val="both"/>
              <w:rPr>
                <w:rFonts w:ascii="Times New Roman" w:eastAsia="Arial" w:hAnsi="Times New Roman" w:cs="Times New Roman"/>
                <w:sz w:val="18"/>
              </w:rPr>
            </w:pPr>
            <w:r w:rsidRPr="00030F17">
              <w:rPr>
                <w:rFonts w:ascii="Times New Roman" w:hAnsi="Times New Roman"/>
                <w:sz w:val="18"/>
              </w:rPr>
              <w:t>Франція</w:t>
            </w: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proofErr w:type="spellStart"/>
            <w:r w:rsidRPr="00030F17">
              <w:rPr>
                <w:rFonts w:ascii="Times New Roman" w:hAnsi="Times New Roman"/>
                <w:sz w:val="18"/>
              </w:rPr>
              <w:t>Емануель</w:t>
            </w:r>
            <w:proofErr w:type="spellEnd"/>
            <w:r w:rsidRPr="00030F17">
              <w:rPr>
                <w:rFonts w:ascii="Times New Roman" w:hAnsi="Times New Roman"/>
                <w:sz w:val="18"/>
              </w:rPr>
              <w:t xml:space="preserve"> Каррере (</w:t>
            </w:r>
            <w:proofErr w:type="spellStart"/>
            <w:r w:rsidRPr="00030F17">
              <w:rPr>
                <w:rFonts w:ascii="Times New Roman" w:hAnsi="Times New Roman"/>
                <w:sz w:val="18"/>
              </w:rPr>
              <w:t>Emmanuel</w:t>
            </w:r>
            <w:proofErr w:type="spellEnd"/>
            <w:r w:rsidRPr="00030F17">
              <w:rPr>
                <w:rFonts w:ascii="Times New Roman" w:hAnsi="Times New Roman"/>
                <w:sz w:val="18"/>
              </w:rPr>
              <w:t xml:space="preserve"> </w:t>
            </w:r>
            <w:proofErr w:type="spellStart"/>
            <w:r w:rsidRPr="00030F17">
              <w:rPr>
                <w:rFonts w:ascii="Times New Roman" w:hAnsi="Times New Roman"/>
                <w:sz w:val="18"/>
              </w:rPr>
              <w:t>Carrère</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 xml:space="preserve">Орган </w:t>
            </w:r>
            <w:proofErr w:type="spellStart"/>
            <w:r w:rsidRPr="00030F17">
              <w:rPr>
                <w:rFonts w:ascii="Times New Roman" w:hAnsi="Times New Roman"/>
                <w:sz w:val="18"/>
              </w:rPr>
              <w:t>пруденційного</w:t>
            </w:r>
            <w:proofErr w:type="spellEnd"/>
            <w:r w:rsidRPr="00030F17">
              <w:rPr>
                <w:rFonts w:ascii="Times New Roman" w:hAnsi="Times New Roman"/>
                <w:sz w:val="18"/>
              </w:rPr>
              <w:t xml:space="preserve"> контролю</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line="252" w:lineRule="exact"/>
              <w:ind w:left="154" w:right="-20"/>
              <w:jc w:val="both"/>
              <w:rPr>
                <w:rFonts w:ascii="Times New Roman" w:eastAsia="Arial" w:hAnsi="Times New Roman" w:cs="Times New Roman"/>
                <w:sz w:val="18"/>
              </w:rPr>
            </w:pPr>
            <w:r w:rsidRPr="00030F17">
              <w:rPr>
                <w:rFonts w:ascii="Times New Roman" w:hAnsi="Times New Roman"/>
                <w:sz w:val="18"/>
              </w:rPr>
              <w:t xml:space="preserve">Емілі </w:t>
            </w:r>
            <w:proofErr w:type="spellStart"/>
            <w:r w:rsidRPr="00030F17">
              <w:rPr>
                <w:rFonts w:ascii="Times New Roman" w:hAnsi="Times New Roman"/>
                <w:sz w:val="18"/>
              </w:rPr>
              <w:t>Фіалон</w:t>
            </w:r>
            <w:proofErr w:type="spellEnd"/>
            <w:r w:rsidRPr="00030F17">
              <w:rPr>
                <w:rFonts w:ascii="Times New Roman" w:hAnsi="Times New Roman"/>
                <w:sz w:val="18"/>
              </w:rPr>
              <w:t xml:space="preserve"> (</w:t>
            </w:r>
            <w:proofErr w:type="spellStart"/>
            <w:r w:rsidRPr="00030F17">
              <w:rPr>
                <w:rFonts w:ascii="Times New Roman" w:hAnsi="Times New Roman"/>
                <w:sz w:val="18"/>
              </w:rPr>
              <w:t>Emilie</w:t>
            </w:r>
            <w:proofErr w:type="spellEnd"/>
            <w:r w:rsidRPr="00030F17">
              <w:rPr>
                <w:rFonts w:ascii="Times New Roman" w:hAnsi="Times New Roman"/>
                <w:sz w:val="18"/>
              </w:rPr>
              <w:t xml:space="preserve"> </w:t>
            </w:r>
            <w:proofErr w:type="spellStart"/>
            <w:r w:rsidRPr="00030F17">
              <w:rPr>
                <w:rFonts w:ascii="Times New Roman" w:hAnsi="Times New Roman"/>
                <w:sz w:val="18"/>
              </w:rPr>
              <w:t>Fialon</w:t>
            </w:r>
            <w:proofErr w:type="spellEnd"/>
            <w:r w:rsidRPr="00030F17">
              <w:rPr>
                <w:rFonts w:ascii="Times New Roman" w:hAnsi="Times New Roman"/>
                <w:sz w:val="18"/>
              </w:rPr>
              <w:t>)</w:t>
            </w:r>
          </w:p>
        </w:tc>
        <w:tc>
          <w:tcPr>
            <w:tcW w:w="4642" w:type="dxa"/>
          </w:tcPr>
          <w:p w:rsidR="000C375A" w:rsidRPr="00030F17" w:rsidRDefault="000C375A" w:rsidP="00B13BEF">
            <w:pPr>
              <w:spacing w:line="252" w:lineRule="exact"/>
              <w:ind w:left="61" w:right="-20"/>
              <w:jc w:val="both"/>
              <w:rPr>
                <w:rFonts w:ascii="Times New Roman" w:eastAsia="Arial" w:hAnsi="Times New Roman" w:cs="Times New Roman"/>
                <w:sz w:val="18"/>
              </w:rPr>
            </w:pPr>
            <w:r w:rsidRPr="00030F17">
              <w:rPr>
                <w:rFonts w:ascii="Times New Roman" w:hAnsi="Times New Roman"/>
                <w:sz w:val="18"/>
              </w:rPr>
              <w:t xml:space="preserve">Орган </w:t>
            </w:r>
            <w:proofErr w:type="spellStart"/>
            <w:r w:rsidRPr="00030F17">
              <w:rPr>
                <w:rFonts w:ascii="Times New Roman" w:hAnsi="Times New Roman"/>
                <w:sz w:val="18"/>
              </w:rPr>
              <w:t>пруденційного</w:t>
            </w:r>
            <w:proofErr w:type="spellEnd"/>
            <w:r w:rsidRPr="00030F17">
              <w:rPr>
                <w:rFonts w:ascii="Times New Roman" w:hAnsi="Times New Roman"/>
                <w:sz w:val="18"/>
              </w:rPr>
              <w:t xml:space="preserve"> контролю</w:t>
            </w:r>
          </w:p>
        </w:tc>
      </w:tr>
      <w:tr w:rsidR="000C375A" w:rsidRPr="00030F17" w:rsidTr="000C375A">
        <w:tc>
          <w:tcPr>
            <w:tcW w:w="2235" w:type="dxa"/>
          </w:tcPr>
          <w:p w:rsidR="000C375A" w:rsidRPr="00030F17" w:rsidRDefault="000C375A" w:rsidP="00B13BEF">
            <w:pPr>
              <w:spacing w:before="49"/>
              <w:ind w:left="180" w:right="-20"/>
              <w:jc w:val="both"/>
              <w:rPr>
                <w:rFonts w:ascii="Times New Roman" w:eastAsia="Arial" w:hAnsi="Times New Roman" w:cs="Times New Roman"/>
                <w:sz w:val="18"/>
              </w:rPr>
            </w:pPr>
            <w:r w:rsidRPr="00030F17">
              <w:rPr>
                <w:rFonts w:ascii="Times New Roman" w:hAnsi="Times New Roman"/>
                <w:sz w:val="18"/>
              </w:rPr>
              <w:t>Німеччина</w:t>
            </w: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r w:rsidRPr="00030F17">
              <w:rPr>
                <w:rFonts w:ascii="Times New Roman" w:hAnsi="Times New Roman"/>
                <w:sz w:val="18"/>
              </w:rPr>
              <w:t xml:space="preserve">Сіна </w:t>
            </w:r>
            <w:proofErr w:type="spellStart"/>
            <w:r w:rsidRPr="00030F17">
              <w:rPr>
                <w:rFonts w:ascii="Times New Roman" w:hAnsi="Times New Roman"/>
                <w:sz w:val="18"/>
              </w:rPr>
              <w:t>Вейнхолд</w:t>
            </w:r>
            <w:proofErr w:type="spellEnd"/>
            <w:r w:rsidRPr="00030F17">
              <w:rPr>
                <w:rFonts w:ascii="Times New Roman" w:hAnsi="Times New Roman"/>
                <w:sz w:val="18"/>
              </w:rPr>
              <w:t>-Кох (</w:t>
            </w:r>
            <w:proofErr w:type="spellStart"/>
            <w:r w:rsidRPr="00030F17">
              <w:rPr>
                <w:rFonts w:ascii="Times New Roman" w:hAnsi="Times New Roman"/>
                <w:sz w:val="18"/>
              </w:rPr>
              <w:t>Sina</w:t>
            </w:r>
            <w:proofErr w:type="spellEnd"/>
            <w:r w:rsidRPr="00030F17">
              <w:rPr>
                <w:rFonts w:ascii="Times New Roman" w:hAnsi="Times New Roman"/>
                <w:sz w:val="18"/>
              </w:rPr>
              <w:t xml:space="preserve"> </w:t>
            </w:r>
            <w:proofErr w:type="spellStart"/>
            <w:r w:rsidRPr="00030F17">
              <w:rPr>
                <w:rFonts w:ascii="Times New Roman" w:hAnsi="Times New Roman"/>
                <w:sz w:val="18"/>
              </w:rPr>
              <w:t>Weinhold-Koch</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Федеральне управління з фінансового нагляду</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line="252" w:lineRule="exact"/>
              <w:ind w:left="154" w:right="-20"/>
              <w:jc w:val="both"/>
              <w:rPr>
                <w:rFonts w:ascii="Times New Roman" w:eastAsia="Arial" w:hAnsi="Times New Roman" w:cs="Times New Roman"/>
                <w:sz w:val="18"/>
              </w:rPr>
            </w:pPr>
            <w:r w:rsidRPr="00030F17">
              <w:rPr>
                <w:rFonts w:ascii="Times New Roman" w:hAnsi="Times New Roman"/>
                <w:sz w:val="18"/>
              </w:rPr>
              <w:t>Сабіна Отто (</w:t>
            </w:r>
            <w:proofErr w:type="spellStart"/>
            <w:r w:rsidRPr="00030F17">
              <w:rPr>
                <w:rFonts w:ascii="Times New Roman" w:hAnsi="Times New Roman"/>
                <w:sz w:val="18"/>
              </w:rPr>
              <w:t>Sabine</w:t>
            </w:r>
            <w:proofErr w:type="spellEnd"/>
            <w:r w:rsidRPr="00030F17">
              <w:rPr>
                <w:rFonts w:ascii="Times New Roman" w:hAnsi="Times New Roman"/>
                <w:sz w:val="18"/>
              </w:rPr>
              <w:t xml:space="preserve"> </w:t>
            </w:r>
            <w:proofErr w:type="spellStart"/>
            <w:r w:rsidRPr="00030F17">
              <w:rPr>
                <w:rFonts w:ascii="Times New Roman" w:hAnsi="Times New Roman"/>
                <w:sz w:val="18"/>
              </w:rPr>
              <w:t>Otto</w:t>
            </w:r>
            <w:proofErr w:type="spellEnd"/>
            <w:r w:rsidRPr="00030F17">
              <w:rPr>
                <w:rFonts w:ascii="Times New Roman" w:hAnsi="Times New Roman"/>
                <w:sz w:val="18"/>
              </w:rPr>
              <w:t>)</w:t>
            </w:r>
          </w:p>
        </w:tc>
        <w:tc>
          <w:tcPr>
            <w:tcW w:w="4642" w:type="dxa"/>
          </w:tcPr>
          <w:p w:rsidR="000C375A" w:rsidRPr="00030F17" w:rsidRDefault="000C375A" w:rsidP="00B13BEF">
            <w:pPr>
              <w:spacing w:line="252" w:lineRule="exact"/>
              <w:ind w:left="61" w:right="-20"/>
              <w:jc w:val="both"/>
              <w:rPr>
                <w:rFonts w:ascii="Times New Roman" w:eastAsia="Arial" w:hAnsi="Times New Roman" w:cs="Times New Roman"/>
                <w:sz w:val="18"/>
              </w:rPr>
            </w:pPr>
            <w:r w:rsidRPr="00030F17">
              <w:rPr>
                <w:rFonts w:ascii="Times New Roman" w:hAnsi="Times New Roman"/>
                <w:sz w:val="18"/>
              </w:rPr>
              <w:t>Федеральне управління з фінансового нагляду</w:t>
            </w:r>
          </w:p>
        </w:tc>
      </w:tr>
      <w:tr w:rsidR="000C375A" w:rsidRPr="00030F17" w:rsidTr="000C375A">
        <w:tc>
          <w:tcPr>
            <w:tcW w:w="2235" w:type="dxa"/>
          </w:tcPr>
          <w:p w:rsidR="000C375A" w:rsidRPr="00030F17" w:rsidRDefault="000C375A" w:rsidP="00B13BEF">
            <w:pPr>
              <w:spacing w:before="49"/>
              <w:ind w:left="180" w:right="-20"/>
              <w:jc w:val="both"/>
              <w:rPr>
                <w:rFonts w:ascii="Times New Roman" w:eastAsia="Arial" w:hAnsi="Times New Roman" w:cs="Times New Roman"/>
                <w:sz w:val="18"/>
              </w:rPr>
            </w:pPr>
            <w:r w:rsidRPr="00030F17">
              <w:rPr>
                <w:rFonts w:ascii="Times New Roman" w:hAnsi="Times New Roman"/>
                <w:sz w:val="18"/>
              </w:rPr>
              <w:t>Італія</w:t>
            </w: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r w:rsidRPr="00030F17">
              <w:rPr>
                <w:rFonts w:ascii="Times New Roman" w:hAnsi="Times New Roman"/>
                <w:sz w:val="18"/>
              </w:rPr>
              <w:t>Марія-</w:t>
            </w:r>
            <w:proofErr w:type="spellStart"/>
            <w:r w:rsidRPr="00030F17">
              <w:rPr>
                <w:rFonts w:ascii="Times New Roman" w:hAnsi="Times New Roman"/>
                <w:sz w:val="18"/>
              </w:rPr>
              <w:t>Алессандра</w:t>
            </w:r>
            <w:proofErr w:type="spellEnd"/>
            <w:r w:rsidRPr="00030F17">
              <w:rPr>
                <w:rFonts w:ascii="Times New Roman" w:hAnsi="Times New Roman"/>
                <w:sz w:val="18"/>
              </w:rPr>
              <w:t xml:space="preserve"> </w:t>
            </w:r>
            <w:proofErr w:type="spellStart"/>
            <w:r w:rsidRPr="00030F17">
              <w:rPr>
                <w:rFonts w:ascii="Times New Roman" w:hAnsi="Times New Roman"/>
                <w:sz w:val="18"/>
              </w:rPr>
              <w:t>Френі</w:t>
            </w:r>
            <w:proofErr w:type="spellEnd"/>
            <w:r w:rsidRPr="00030F17">
              <w:rPr>
                <w:rFonts w:ascii="Times New Roman" w:hAnsi="Times New Roman"/>
                <w:sz w:val="18"/>
              </w:rPr>
              <w:t xml:space="preserve"> (</w:t>
            </w:r>
            <w:proofErr w:type="spellStart"/>
            <w:r w:rsidRPr="00030F17">
              <w:rPr>
                <w:rFonts w:ascii="Times New Roman" w:hAnsi="Times New Roman"/>
                <w:sz w:val="18"/>
              </w:rPr>
              <w:t>Maria-Alessandra</w:t>
            </w:r>
            <w:proofErr w:type="spellEnd"/>
            <w:r w:rsidRPr="00030F17">
              <w:rPr>
                <w:rFonts w:ascii="Times New Roman" w:hAnsi="Times New Roman"/>
                <w:sz w:val="18"/>
              </w:rPr>
              <w:t xml:space="preserve"> </w:t>
            </w:r>
            <w:proofErr w:type="spellStart"/>
            <w:r w:rsidRPr="00030F17">
              <w:rPr>
                <w:rFonts w:ascii="Times New Roman" w:hAnsi="Times New Roman"/>
                <w:sz w:val="18"/>
              </w:rPr>
              <w:t>Freni</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Банк Італії</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Японія</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Сінтаро</w:t>
            </w:r>
            <w:proofErr w:type="spellEnd"/>
            <w:r w:rsidRPr="00030F17">
              <w:rPr>
                <w:rFonts w:ascii="Times New Roman" w:hAnsi="Times New Roman"/>
                <w:sz w:val="18"/>
              </w:rPr>
              <w:t xml:space="preserve"> </w:t>
            </w:r>
            <w:proofErr w:type="spellStart"/>
            <w:r w:rsidRPr="00030F17">
              <w:rPr>
                <w:rFonts w:ascii="Times New Roman" w:hAnsi="Times New Roman"/>
                <w:sz w:val="18"/>
              </w:rPr>
              <w:t>Накамура</w:t>
            </w:r>
            <w:proofErr w:type="spellEnd"/>
            <w:r w:rsidRPr="00030F17">
              <w:rPr>
                <w:rFonts w:ascii="Times New Roman" w:hAnsi="Times New Roman"/>
                <w:sz w:val="18"/>
              </w:rPr>
              <w:t xml:space="preserve"> (</w:t>
            </w:r>
            <w:proofErr w:type="spellStart"/>
            <w:r w:rsidRPr="00030F17">
              <w:rPr>
                <w:rFonts w:ascii="Times New Roman" w:hAnsi="Times New Roman"/>
                <w:sz w:val="18"/>
              </w:rPr>
              <w:t>Shintaro</w:t>
            </w:r>
            <w:proofErr w:type="spellEnd"/>
            <w:r w:rsidRPr="00030F17">
              <w:rPr>
                <w:rFonts w:ascii="Times New Roman" w:hAnsi="Times New Roman"/>
                <w:sz w:val="18"/>
              </w:rPr>
              <w:t xml:space="preserve"> </w:t>
            </w:r>
            <w:proofErr w:type="spellStart"/>
            <w:r w:rsidRPr="00030F17">
              <w:rPr>
                <w:rFonts w:ascii="Times New Roman" w:hAnsi="Times New Roman"/>
                <w:sz w:val="18"/>
              </w:rPr>
              <w:t>Nakamura</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Банк Японії</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ind w:left="154" w:right="-20"/>
              <w:jc w:val="both"/>
              <w:rPr>
                <w:rFonts w:ascii="Times New Roman" w:eastAsia="Arial" w:hAnsi="Times New Roman" w:cs="Times New Roman"/>
                <w:sz w:val="18"/>
              </w:rPr>
            </w:pPr>
            <w:proofErr w:type="spellStart"/>
            <w:r w:rsidRPr="00030F17">
              <w:rPr>
                <w:rFonts w:ascii="Times New Roman" w:hAnsi="Times New Roman"/>
                <w:sz w:val="18"/>
              </w:rPr>
              <w:t>Акіра</w:t>
            </w:r>
            <w:proofErr w:type="spellEnd"/>
            <w:r w:rsidRPr="00030F17">
              <w:rPr>
                <w:rFonts w:ascii="Times New Roman" w:hAnsi="Times New Roman"/>
                <w:sz w:val="18"/>
              </w:rPr>
              <w:t xml:space="preserve"> </w:t>
            </w:r>
            <w:proofErr w:type="spellStart"/>
            <w:r w:rsidRPr="00030F17">
              <w:rPr>
                <w:rFonts w:ascii="Times New Roman" w:hAnsi="Times New Roman"/>
                <w:sz w:val="18"/>
              </w:rPr>
              <w:t>Ясуі</w:t>
            </w:r>
            <w:proofErr w:type="spellEnd"/>
            <w:r w:rsidRPr="00030F17">
              <w:rPr>
                <w:rFonts w:ascii="Times New Roman" w:hAnsi="Times New Roman"/>
                <w:sz w:val="18"/>
              </w:rPr>
              <w:t xml:space="preserve"> (</w:t>
            </w:r>
            <w:proofErr w:type="spellStart"/>
            <w:r w:rsidRPr="00030F17">
              <w:rPr>
                <w:rFonts w:ascii="Times New Roman" w:hAnsi="Times New Roman"/>
                <w:sz w:val="18"/>
              </w:rPr>
              <w:t>Akira</w:t>
            </w:r>
            <w:proofErr w:type="spellEnd"/>
            <w:r w:rsidRPr="00030F17">
              <w:rPr>
                <w:rFonts w:ascii="Times New Roman" w:hAnsi="Times New Roman"/>
                <w:sz w:val="18"/>
              </w:rPr>
              <w:t xml:space="preserve"> </w:t>
            </w:r>
            <w:proofErr w:type="spellStart"/>
            <w:r w:rsidRPr="00030F17">
              <w:rPr>
                <w:rFonts w:ascii="Times New Roman" w:hAnsi="Times New Roman"/>
                <w:sz w:val="18"/>
              </w:rPr>
              <w:t>Yasui</w:t>
            </w:r>
            <w:proofErr w:type="spellEnd"/>
            <w:r w:rsidRPr="00030F17">
              <w:rPr>
                <w:rFonts w:ascii="Times New Roman" w:hAnsi="Times New Roman"/>
                <w:sz w:val="18"/>
              </w:rPr>
              <w:t>)</w:t>
            </w:r>
          </w:p>
        </w:tc>
        <w:tc>
          <w:tcPr>
            <w:tcW w:w="4642" w:type="dxa"/>
          </w:tcPr>
          <w:p w:rsidR="000C375A" w:rsidRPr="00030F17" w:rsidRDefault="000C375A" w:rsidP="00B13BEF">
            <w:pPr>
              <w:ind w:left="61" w:right="-20"/>
              <w:jc w:val="both"/>
              <w:rPr>
                <w:rFonts w:ascii="Times New Roman" w:eastAsia="Arial" w:hAnsi="Times New Roman" w:cs="Times New Roman"/>
                <w:sz w:val="18"/>
              </w:rPr>
            </w:pPr>
            <w:r w:rsidRPr="00030F17">
              <w:rPr>
                <w:rFonts w:ascii="Times New Roman" w:hAnsi="Times New Roman"/>
                <w:sz w:val="18"/>
              </w:rPr>
              <w:t>Банк Японії</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line="252" w:lineRule="exact"/>
              <w:ind w:left="154" w:right="-20"/>
              <w:jc w:val="both"/>
              <w:rPr>
                <w:rFonts w:ascii="Times New Roman" w:eastAsia="Arial" w:hAnsi="Times New Roman" w:cs="Times New Roman"/>
                <w:sz w:val="18"/>
              </w:rPr>
            </w:pPr>
            <w:proofErr w:type="spellStart"/>
            <w:r w:rsidRPr="00030F17">
              <w:rPr>
                <w:rFonts w:ascii="Times New Roman" w:hAnsi="Times New Roman"/>
                <w:sz w:val="18"/>
              </w:rPr>
              <w:t>Кенджі</w:t>
            </w:r>
            <w:proofErr w:type="spellEnd"/>
            <w:r w:rsidRPr="00030F17">
              <w:rPr>
                <w:rFonts w:ascii="Times New Roman" w:hAnsi="Times New Roman"/>
                <w:sz w:val="18"/>
              </w:rPr>
              <w:t xml:space="preserve"> </w:t>
            </w:r>
            <w:proofErr w:type="spellStart"/>
            <w:r w:rsidRPr="00030F17">
              <w:rPr>
                <w:rFonts w:ascii="Times New Roman" w:hAnsi="Times New Roman"/>
                <w:sz w:val="18"/>
              </w:rPr>
              <w:t>Хокі</w:t>
            </w:r>
            <w:proofErr w:type="spellEnd"/>
            <w:r w:rsidRPr="00030F17">
              <w:rPr>
                <w:rFonts w:ascii="Times New Roman" w:hAnsi="Times New Roman"/>
                <w:sz w:val="18"/>
              </w:rPr>
              <w:t xml:space="preserve"> (</w:t>
            </w:r>
            <w:proofErr w:type="spellStart"/>
            <w:r w:rsidRPr="00030F17">
              <w:rPr>
                <w:rFonts w:ascii="Times New Roman" w:hAnsi="Times New Roman"/>
                <w:sz w:val="18"/>
              </w:rPr>
              <w:t>Kenji</w:t>
            </w:r>
            <w:proofErr w:type="spellEnd"/>
            <w:r w:rsidRPr="00030F17">
              <w:rPr>
                <w:rFonts w:ascii="Times New Roman" w:hAnsi="Times New Roman"/>
                <w:sz w:val="18"/>
              </w:rPr>
              <w:t xml:space="preserve"> </w:t>
            </w:r>
            <w:proofErr w:type="spellStart"/>
            <w:r w:rsidRPr="00030F17">
              <w:rPr>
                <w:rFonts w:ascii="Times New Roman" w:hAnsi="Times New Roman"/>
                <w:sz w:val="18"/>
              </w:rPr>
              <w:t>Hoki</w:t>
            </w:r>
            <w:proofErr w:type="spellEnd"/>
            <w:r w:rsidRPr="00030F17">
              <w:rPr>
                <w:rFonts w:ascii="Times New Roman" w:hAnsi="Times New Roman"/>
                <w:sz w:val="18"/>
              </w:rPr>
              <w:t>)</w:t>
            </w:r>
          </w:p>
        </w:tc>
        <w:tc>
          <w:tcPr>
            <w:tcW w:w="4642" w:type="dxa"/>
          </w:tcPr>
          <w:p w:rsidR="000C375A" w:rsidRPr="00030F17" w:rsidRDefault="000C375A" w:rsidP="00B13BEF">
            <w:pPr>
              <w:spacing w:line="252" w:lineRule="exact"/>
              <w:ind w:left="61" w:right="-20"/>
              <w:jc w:val="both"/>
              <w:rPr>
                <w:rFonts w:ascii="Times New Roman" w:eastAsia="Arial" w:hAnsi="Times New Roman" w:cs="Times New Roman"/>
                <w:sz w:val="18"/>
              </w:rPr>
            </w:pPr>
            <w:r w:rsidRPr="00030F17">
              <w:rPr>
                <w:rFonts w:ascii="Times New Roman" w:hAnsi="Times New Roman"/>
                <w:sz w:val="18"/>
              </w:rPr>
              <w:t>Агентство фінансових послуг</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r w:rsidRPr="00030F17">
              <w:rPr>
                <w:rFonts w:ascii="Times New Roman" w:hAnsi="Times New Roman"/>
                <w:sz w:val="18"/>
              </w:rPr>
              <w:t xml:space="preserve">Юка </w:t>
            </w:r>
            <w:proofErr w:type="spellStart"/>
            <w:r w:rsidRPr="00030F17">
              <w:rPr>
                <w:rFonts w:ascii="Times New Roman" w:hAnsi="Times New Roman"/>
                <w:sz w:val="18"/>
              </w:rPr>
              <w:t>Осуна</w:t>
            </w:r>
            <w:proofErr w:type="spellEnd"/>
            <w:r w:rsidRPr="00030F17">
              <w:rPr>
                <w:rFonts w:ascii="Times New Roman" w:hAnsi="Times New Roman"/>
                <w:sz w:val="18"/>
              </w:rPr>
              <w:t xml:space="preserve"> (</w:t>
            </w:r>
            <w:proofErr w:type="spellStart"/>
            <w:r w:rsidRPr="00030F17">
              <w:rPr>
                <w:rFonts w:ascii="Times New Roman" w:hAnsi="Times New Roman"/>
                <w:sz w:val="18"/>
              </w:rPr>
              <w:t>Yuka</w:t>
            </w:r>
            <w:proofErr w:type="spellEnd"/>
            <w:r w:rsidRPr="00030F17">
              <w:rPr>
                <w:rFonts w:ascii="Times New Roman" w:hAnsi="Times New Roman"/>
                <w:sz w:val="18"/>
              </w:rPr>
              <w:t xml:space="preserve"> </w:t>
            </w:r>
            <w:proofErr w:type="spellStart"/>
            <w:r w:rsidRPr="00030F17">
              <w:rPr>
                <w:rFonts w:ascii="Times New Roman" w:hAnsi="Times New Roman"/>
                <w:sz w:val="18"/>
              </w:rPr>
              <w:t>Osuna</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Агентство фінансових послуг</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Тсуйоші</w:t>
            </w:r>
            <w:proofErr w:type="spellEnd"/>
            <w:r w:rsidRPr="00030F17">
              <w:rPr>
                <w:rFonts w:ascii="Times New Roman" w:hAnsi="Times New Roman"/>
                <w:sz w:val="18"/>
              </w:rPr>
              <w:t xml:space="preserve"> </w:t>
            </w:r>
            <w:proofErr w:type="spellStart"/>
            <w:r w:rsidRPr="00030F17">
              <w:rPr>
                <w:rFonts w:ascii="Times New Roman" w:hAnsi="Times New Roman"/>
                <w:sz w:val="18"/>
              </w:rPr>
              <w:t>Сайто</w:t>
            </w:r>
            <w:proofErr w:type="spellEnd"/>
            <w:r w:rsidRPr="00030F17">
              <w:rPr>
                <w:rFonts w:ascii="Times New Roman" w:hAnsi="Times New Roman"/>
                <w:sz w:val="18"/>
              </w:rPr>
              <w:t xml:space="preserve"> (</w:t>
            </w:r>
            <w:proofErr w:type="spellStart"/>
            <w:r w:rsidRPr="00030F17">
              <w:rPr>
                <w:rFonts w:ascii="Times New Roman" w:hAnsi="Times New Roman"/>
                <w:sz w:val="18"/>
              </w:rPr>
              <w:t>Tsuyoshi</w:t>
            </w:r>
            <w:proofErr w:type="spellEnd"/>
            <w:r w:rsidRPr="00030F17">
              <w:rPr>
                <w:rFonts w:ascii="Times New Roman" w:hAnsi="Times New Roman"/>
                <w:sz w:val="18"/>
              </w:rPr>
              <w:t xml:space="preserve"> </w:t>
            </w:r>
            <w:proofErr w:type="spellStart"/>
            <w:r w:rsidRPr="00030F17">
              <w:rPr>
                <w:rFonts w:ascii="Times New Roman" w:hAnsi="Times New Roman"/>
                <w:sz w:val="18"/>
              </w:rPr>
              <w:t>Saito</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Агентство фінансових послуг</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Корея</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r w:rsidRPr="00030F17">
              <w:rPr>
                <w:rFonts w:ascii="Times New Roman" w:hAnsi="Times New Roman"/>
                <w:sz w:val="18"/>
              </w:rPr>
              <w:t>Пан Хун Ху</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Служба фінансового нагляду</w:t>
            </w:r>
          </w:p>
        </w:tc>
      </w:tr>
      <w:tr w:rsidR="000C375A" w:rsidRPr="00030F17" w:rsidTr="000C375A">
        <w:tc>
          <w:tcPr>
            <w:tcW w:w="2235" w:type="dxa"/>
          </w:tcPr>
          <w:p w:rsidR="000C375A" w:rsidRPr="00030F17" w:rsidRDefault="000C375A" w:rsidP="00B13BEF">
            <w:pPr>
              <w:spacing w:before="49"/>
              <w:ind w:left="180" w:right="-20"/>
              <w:jc w:val="both"/>
              <w:rPr>
                <w:rFonts w:ascii="Times New Roman" w:eastAsia="Arial" w:hAnsi="Times New Roman" w:cs="Times New Roman"/>
                <w:sz w:val="18"/>
              </w:rPr>
            </w:pPr>
            <w:r w:rsidRPr="00030F17">
              <w:rPr>
                <w:rFonts w:ascii="Times New Roman" w:hAnsi="Times New Roman"/>
                <w:sz w:val="18"/>
              </w:rPr>
              <w:t>Сінгапур</w:t>
            </w: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proofErr w:type="spellStart"/>
            <w:r w:rsidRPr="00030F17">
              <w:rPr>
                <w:rFonts w:ascii="Times New Roman" w:hAnsi="Times New Roman"/>
                <w:sz w:val="18"/>
              </w:rPr>
              <w:t>Френсіс</w:t>
            </w:r>
            <w:proofErr w:type="spellEnd"/>
            <w:r w:rsidRPr="00030F17">
              <w:rPr>
                <w:rFonts w:ascii="Times New Roman" w:hAnsi="Times New Roman"/>
                <w:sz w:val="18"/>
              </w:rPr>
              <w:t xml:space="preserve"> </w:t>
            </w:r>
            <w:proofErr w:type="spellStart"/>
            <w:r w:rsidRPr="00030F17">
              <w:rPr>
                <w:rFonts w:ascii="Times New Roman" w:hAnsi="Times New Roman"/>
                <w:sz w:val="18"/>
              </w:rPr>
              <w:t>Куек</w:t>
            </w:r>
            <w:proofErr w:type="spellEnd"/>
            <w:r w:rsidRPr="00030F17">
              <w:rPr>
                <w:rFonts w:ascii="Times New Roman" w:hAnsi="Times New Roman"/>
                <w:sz w:val="18"/>
              </w:rPr>
              <w:t xml:space="preserve"> (</w:t>
            </w:r>
            <w:proofErr w:type="spellStart"/>
            <w:r w:rsidRPr="00030F17">
              <w:rPr>
                <w:rFonts w:ascii="Times New Roman" w:hAnsi="Times New Roman"/>
                <w:sz w:val="18"/>
              </w:rPr>
              <w:t>Francis</w:t>
            </w:r>
            <w:proofErr w:type="spellEnd"/>
            <w:r w:rsidRPr="00030F17">
              <w:rPr>
                <w:rFonts w:ascii="Times New Roman" w:hAnsi="Times New Roman"/>
                <w:sz w:val="18"/>
              </w:rPr>
              <w:t xml:space="preserve"> </w:t>
            </w:r>
            <w:proofErr w:type="spellStart"/>
            <w:r w:rsidRPr="00030F17">
              <w:rPr>
                <w:rFonts w:ascii="Times New Roman" w:hAnsi="Times New Roman"/>
                <w:sz w:val="18"/>
              </w:rPr>
              <w:t>Quek</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Валютне управління Сінгапуру</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Іспанія</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Роберто</w:t>
            </w:r>
            <w:proofErr w:type="spellEnd"/>
            <w:r w:rsidRPr="00030F17">
              <w:rPr>
                <w:rFonts w:ascii="Times New Roman" w:hAnsi="Times New Roman"/>
                <w:sz w:val="18"/>
              </w:rPr>
              <w:t xml:space="preserve"> </w:t>
            </w:r>
            <w:proofErr w:type="spellStart"/>
            <w:r w:rsidRPr="00030F17">
              <w:rPr>
                <w:rFonts w:ascii="Times New Roman" w:hAnsi="Times New Roman"/>
                <w:sz w:val="18"/>
              </w:rPr>
              <w:t>Еспаня</w:t>
            </w:r>
            <w:proofErr w:type="spellEnd"/>
            <w:r w:rsidRPr="00030F17">
              <w:rPr>
                <w:rFonts w:ascii="Times New Roman" w:hAnsi="Times New Roman"/>
                <w:sz w:val="18"/>
              </w:rPr>
              <w:t xml:space="preserve"> (</w:t>
            </w:r>
            <w:proofErr w:type="spellStart"/>
            <w:r w:rsidRPr="00030F17">
              <w:rPr>
                <w:rFonts w:ascii="Times New Roman" w:hAnsi="Times New Roman"/>
                <w:sz w:val="18"/>
              </w:rPr>
              <w:t>Roberto</w:t>
            </w:r>
            <w:proofErr w:type="spellEnd"/>
            <w:r w:rsidRPr="00030F17">
              <w:rPr>
                <w:rFonts w:ascii="Times New Roman" w:hAnsi="Times New Roman"/>
                <w:sz w:val="18"/>
              </w:rPr>
              <w:t xml:space="preserve"> </w:t>
            </w:r>
            <w:proofErr w:type="spellStart"/>
            <w:r w:rsidRPr="00030F17">
              <w:rPr>
                <w:rFonts w:ascii="Times New Roman" w:hAnsi="Times New Roman"/>
                <w:sz w:val="18"/>
              </w:rPr>
              <w:t>España</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Банк Іспанії</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ind w:left="154" w:right="-20"/>
              <w:jc w:val="both"/>
              <w:rPr>
                <w:rFonts w:ascii="Times New Roman" w:eastAsia="Arial" w:hAnsi="Times New Roman" w:cs="Times New Roman"/>
                <w:sz w:val="18"/>
              </w:rPr>
            </w:pPr>
            <w:r w:rsidRPr="00030F17">
              <w:rPr>
                <w:rFonts w:ascii="Times New Roman" w:hAnsi="Times New Roman"/>
                <w:sz w:val="18"/>
              </w:rPr>
              <w:t xml:space="preserve">Марта </w:t>
            </w:r>
            <w:proofErr w:type="spellStart"/>
            <w:r w:rsidRPr="00030F17">
              <w:rPr>
                <w:rFonts w:ascii="Times New Roman" w:hAnsi="Times New Roman"/>
                <w:sz w:val="18"/>
              </w:rPr>
              <w:t>Еставийо</w:t>
            </w:r>
            <w:proofErr w:type="spellEnd"/>
            <w:r w:rsidRPr="00030F17">
              <w:rPr>
                <w:rFonts w:ascii="Times New Roman" w:hAnsi="Times New Roman"/>
                <w:sz w:val="18"/>
              </w:rPr>
              <w:t xml:space="preserve"> (</w:t>
            </w:r>
            <w:proofErr w:type="spellStart"/>
            <w:r w:rsidRPr="00030F17">
              <w:rPr>
                <w:rFonts w:ascii="Times New Roman" w:hAnsi="Times New Roman"/>
                <w:sz w:val="18"/>
              </w:rPr>
              <w:t>Marta</w:t>
            </w:r>
            <w:proofErr w:type="spellEnd"/>
            <w:r w:rsidRPr="00030F17">
              <w:rPr>
                <w:rFonts w:ascii="Times New Roman" w:hAnsi="Times New Roman"/>
                <w:sz w:val="18"/>
              </w:rPr>
              <w:t xml:space="preserve"> </w:t>
            </w:r>
            <w:proofErr w:type="spellStart"/>
            <w:r w:rsidRPr="00030F17">
              <w:rPr>
                <w:rFonts w:ascii="Times New Roman" w:hAnsi="Times New Roman"/>
                <w:sz w:val="18"/>
              </w:rPr>
              <w:t>Estavillo</w:t>
            </w:r>
            <w:proofErr w:type="spellEnd"/>
            <w:r w:rsidRPr="00030F17">
              <w:rPr>
                <w:rFonts w:ascii="Times New Roman" w:hAnsi="Times New Roman"/>
                <w:sz w:val="18"/>
              </w:rPr>
              <w:t>)</w:t>
            </w:r>
          </w:p>
        </w:tc>
        <w:tc>
          <w:tcPr>
            <w:tcW w:w="4642" w:type="dxa"/>
          </w:tcPr>
          <w:p w:rsidR="000C375A" w:rsidRPr="00030F17" w:rsidRDefault="000C375A" w:rsidP="00B13BEF">
            <w:pPr>
              <w:ind w:left="61" w:right="-20"/>
              <w:jc w:val="both"/>
              <w:rPr>
                <w:rFonts w:ascii="Times New Roman" w:eastAsia="Arial" w:hAnsi="Times New Roman" w:cs="Times New Roman"/>
                <w:sz w:val="18"/>
              </w:rPr>
            </w:pPr>
            <w:r w:rsidRPr="00030F17">
              <w:rPr>
                <w:rFonts w:ascii="Times New Roman" w:hAnsi="Times New Roman"/>
                <w:sz w:val="18"/>
              </w:rPr>
              <w:t>Банк Іспанії</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r w:rsidRPr="00030F17">
              <w:rPr>
                <w:rFonts w:ascii="Times New Roman" w:hAnsi="Times New Roman"/>
                <w:sz w:val="18"/>
              </w:rPr>
              <w:t>Хосе Гомес де Мігель (</w:t>
            </w:r>
            <w:proofErr w:type="spellStart"/>
            <w:r w:rsidRPr="00030F17">
              <w:rPr>
                <w:rFonts w:ascii="Times New Roman" w:hAnsi="Times New Roman"/>
                <w:sz w:val="18"/>
              </w:rPr>
              <w:t>José</w:t>
            </w:r>
            <w:proofErr w:type="spellEnd"/>
            <w:r w:rsidRPr="00030F17">
              <w:rPr>
                <w:rFonts w:ascii="Times New Roman" w:hAnsi="Times New Roman"/>
                <w:sz w:val="18"/>
              </w:rPr>
              <w:t xml:space="preserve"> </w:t>
            </w:r>
            <w:proofErr w:type="spellStart"/>
            <w:r w:rsidRPr="00030F17">
              <w:rPr>
                <w:rFonts w:ascii="Times New Roman" w:hAnsi="Times New Roman"/>
                <w:sz w:val="18"/>
              </w:rPr>
              <w:t>Gomez</w:t>
            </w:r>
            <w:proofErr w:type="spellEnd"/>
            <w:r w:rsidRPr="00030F17">
              <w:rPr>
                <w:rFonts w:ascii="Times New Roman" w:hAnsi="Times New Roman"/>
                <w:sz w:val="18"/>
              </w:rPr>
              <w:t xml:space="preserve"> </w:t>
            </w:r>
            <w:proofErr w:type="spellStart"/>
            <w:r w:rsidRPr="00030F17">
              <w:rPr>
                <w:rFonts w:ascii="Times New Roman" w:hAnsi="Times New Roman"/>
                <w:sz w:val="18"/>
              </w:rPr>
              <w:t>de</w:t>
            </w:r>
            <w:proofErr w:type="spellEnd"/>
            <w:r w:rsidRPr="00030F17">
              <w:rPr>
                <w:rFonts w:ascii="Times New Roman" w:hAnsi="Times New Roman"/>
                <w:sz w:val="18"/>
              </w:rPr>
              <w:t xml:space="preserve"> </w:t>
            </w:r>
            <w:proofErr w:type="spellStart"/>
            <w:r w:rsidRPr="00030F17">
              <w:rPr>
                <w:rFonts w:ascii="Times New Roman" w:hAnsi="Times New Roman"/>
                <w:sz w:val="18"/>
              </w:rPr>
              <w:t>Miguel</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Банк Іспанії</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r w:rsidRPr="00030F17">
              <w:rPr>
                <w:rFonts w:ascii="Times New Roman" w:hAnsi="Times New Roman"/>
                <w:sz w:val="18"/>
              </w:rPr>
              <w:t xml:space="preserve">Хосе </w:t>
            </w:r>
            <w:proofErr w:type="spellStart"/>
            <w:r w:rsidRPr="00030F17">
              <w:rPr>
                <w:rFonts w:ascii="Times New Roman" w:hAnsi="Times New Roman"/>
                <w:sz w:val="18"/>
              </w:rPr>
              <w:t>Мануель</w:t>
            </w:r>
            <w:proofErr w:type="spellEnd"/>
            <w:r w:rsidRPr="00030F17">
              <w:rPr>
                <w:rFonts w:ascii="Times New Roman" w:hAnsi="Times New Roman"/>
                <w:sz w:val="18"/>
              </w:rPr>
              <w:t xml:space="preserve"> </w:t>
            </w:r>
            <w:proofErr w:type="spellStart"/>
            <w:r w:rsidRPr="00030F17">
              <w:rPr>
                <w:rFonts w:ascii="Times New Roman" w:hAnsi="Times New Roman"/>
                <w:sz w:val="18"/>
              </w:rPr>
              <w:t>Портеро</w:t>
            </w:r>
            <w:proofErr w:type="spellEnd"/>
            <w:r w:rsidRPr="00030F17">
              <w:rPr>
                <w:rFonts w:ascii="Times New Roman" w:hAnsi="Times New Roman"/>
                <w:sz w:val="18"/>
              </w:rPr>
              <w:t xml:space="preserve"> (</w:t>
            </w:r>
            <w:proofErr w:type="spellStart"/>
            <w:r w:rsidRPr="00030F17">
              <w:rPr>
                <w:rFonts w:ascii="Times New Roman" w:hAnsi="Times New Roman"/>
                <w:sz w:val="18"/>
              </w:rPr>
              <w:t>José</w:t>
            </w:r>
            <w:proofErr w:type="spellEnd"/>
            <w:r w:rsidRPr="00030F17">
              <w:rPr>
                <w:rFonts w:ascii="Times New Roman" w:hAnsi="Times New Roman"/>
                <w:sz w:val="18"/>
              </w:rPr>
              <w:t xml:space="preserve"> </w:t>
            </w:r>
            <w:proofErr w:type="spellStart"/>
            <w:r w:rsidRPr="00030F17">
              <w:rPr>
                <w:rFonts w:ascii="Times New Roman" w:hAnsi="Times New Roman"/>
                <w:sz w:val="18"/>
              </w:rPr>
              <w:t>Manuel</w:t>
            </w:r>
            <w:proofErr w:type="spellEnd"/>
            <w:r w:rsidRPr="00030F17">
              <w:rPr>
                <w:rFonts w:ascii="Times New Roman" w:hAnsi="Times New Roman"/>
                <w:sz w:val="18"/>
              </w:rPr>
              <w:t xml:space="preserve"> </w:t>
            </w:r>
            <w:proofErr w:type="spellStart"/>
            <w:r w:rsidRPr="00030F17">
              <w:rPr>
                <w:rFonts w:ascii="Times New Roman" w:hAnsi="Times New Roman"/>
                <w:sz w:val="18"/>
              </w:rPr>
              <w:t>Portero</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Національна комісія з фондового ринку</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Швейцарія</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Урс</w:t>
            </w:r>
            <w:proofErr w:type="spellEnd"/>
            <w:r w:rsidRPr="00030F17">
              <w:rPr>
                <w:rFonts w:ascii="Times New Roman" w:hAnsi="Times New Roman"/>
                <w:sz w:val="18"/>
              </w:rPr>
              <w:t xml:space="preserve"> </w:t>
            </w:r>
            <w:proofErr w:type="spellStart"/>
            <w:r w:rsidRPr="00030F17">
              <w:rPr>
                <w:rFonts w:ascii="Times New Roman" w:hAnsi="Times New Roman"/>
                <w:sz w:val="18"/>
              </w:rPr>
              <w:t>Хальбайсен</w:t>
            </w:r>
            <w:proofErr w:type="spellEnd"/>
            <w:r w:rsidRPr="00030F17">
              <w:rPr>
                <w:rFonts w:ascii="Times New Roman" w:hAnsi="Times New Roman"/>
                <w:sz w:val="18"/>
              </w:rPr>
              <w:t xml:space="preserve"> (</w:t>
            </w:r>
            <w:proofErr w:type="spellStart"/>
            <w:r w:rsidRPr="00030F17">
              <w:rPr>
                <w:rFonts w:ascii="Times New Roman" w:hAnsi="Times New Roman"/>
                <w:sz w:val="18"/>
              </w:rPr>
              <w:t>Urs</w:t>
            </w:r>
            <w:proofErr w:type="spellEnd"/>
            <w:r w:rsidRPr="00030F17">
              <w:rPr>
                <w:rFonts w:ascii="Times New Roman" w:hAnsi="Times New Roman"/>
                <w:sz w:val="18"/>
              </w:rPr>
              <w:t xml:space="preserve"> </w:t>
            </w:r>
            <w:proofErr w:type="spellStart"/>
            <w:r w:rsidRPr="00030F17">
              <w:rPr>
                <w:rFonts w:ascii="Times New Roman" w:hAnsi="Times New Roman"/>
                <w:sz w:val="18"/>
              </w:rPr>
              <w:t>Halbeisen</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Швейцарська служба з нагляду за фінансовими ринками</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Об'єднане Королівство Великої Британії</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Хімалі</w:t>
            </w:r>
            <w:proofErr w:type="spellEnd"/>
            <w:r w:rsidRPr="00030F17">
              <w:rPr>
                <w:rFonts w:ascii="Times New Roman" w:hAnsi="Times New Roman"/>
                <w:sz w:val="18"/>
              </w:rPr>
              <w:t xml:space="preserve"> </w:t>
            </w:r>
            <w:proofErr w:type="spellStart"/>
            <w:r w:rsidRPr="00030F17">
              <w:rPr>
                <w:rFonts w:ascii="Times New Roman" w:hAnsi="Times New Roman"/>
                <w:sz w:val="18"/>
              </w:rPr>
              <w:t>Хеттієва</w:t>
            </w:r>
            <w:proofErr w:type="spellEnd"/>
            <w:r w:rsidRPr="00030F17">
              <w:rPr>
                <w:rFonts w:ascii="Times New Roman" w:hAnsi="Times New Roman"/>
                <w:sz w:val="18"/>
              </w:rPr>
              <w:t xml:space="preserve"> (</w:t>
            </w:r>
            <w:proofErr w:type="spellStart"/>
            <w:r w:rsidRPr="00030F17">
              <w:rPr>
                <w:rFonts w:ascii="Times New Roman" w:hAnsi="Times New Roman"/>
                <w:sz w:val="18"/>
              </w:rPr>
              <w:t>Himali</w:t>
            </w:r>
            <w:proofErr w:type="spellEnd"/>
            <w:r w:rsidRPr="00030F17">
              <w:rPr>
                <w:rFonts w:ascii="Times New Roman" w:hAnsi="Times New Roman"/>
                <w:sz w:val="18"/>
              </w:rPr>
              <w:t xml:space="preserve"> </w:t>
            </w:r>
            <w:proofErr w:type="spellStart"/>
            <w:r w:rsidRPr="00030F17">
              <w:rPr>
                <w:rFonts w:ascii="Times New Roman" w:hAnsi="Times New Roman"/>
                <w:sz w:val="18"/>
              </w:rPr>
              <w:t>Hettihewa</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Управління з фінансових послуг</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before="49"/>
              <w:ind w:left="154" w:right="-20"/>
              <w:jc w:val="both"/>
              <w:rPr>
                <w:rFonts w:ascii="Times New Roman" w:eastAsia="Arial" w:hAnsi="Times New Roman" w:cs="Times New Roman"/>
                <w:sz w:val="18"/>
              </w:rPr>
            </w:pPr>
            <w:proofErr w:type="spellStart"/>
            <w:r w:rsidRPr="00030F17">
              <w:rPr>
                <w:rFonts w:ascii="Times New Roman" w:hAnsi="Times New Roman"/>
                <w:sz w:val="18"/>
              </w:rPr>
              <w:t>Олу</w:t>
            </w:r>
            <w:proofErr w:type="spellEnd"/>
            <w:r w:rsidRPr="00030F17">
              <w:rPr>
                <w:rFonts w:ascii="Times New Roman" w:hAnsi="Times New Roman"/>
                <w:sz w:val="18"/>
              </w:rPr>
              <w:t xml:space="preserve"> </w:t>
            </w:r>
            <w:proofErr w:type="spellStart"/>
            <w:r w:rsidRPr="00030F17">
              <w:rPr>
                <w:rFonts w:ascii="Times New Roman" w:hAnsi="Times New Roman"/>
                <w:sz w:val="18"/>
              </w:rPr>
              <w:t>Омойеле</w:t>
            </w:r>
            <w:proofErr w:type="spellEnd"/>
            <w:r w:rsidRPr="00030F17">
              <w:rPr>
                <w:rFonts w:ascii="Times New Roman" w:hAnsi="Times New Roman"/>
                <w:sz w:val="18"/>
              </w:rPr>
              <w:t xml:space="preserve"> (</w:t>
            </w:r>
            <w:proofErr w:type="spellStart"/>
            <w:r w:rsidRPr="00030F17">
              <w:rPr>
                <w:rFonts w:ascii="Times New Roman" w:hAnsi="Times New Roman"/>
                <w:sz w:val="18"/>
              </w:rPr>
              <w:t>Olu</w:t>
            </w:r>
            <w:proofErr w:type="spellEnd"/>
            <w:r w:rsidRPr="00030F17">
              <w:rPr>
                <w:rFonts w:ascii="Times New Roman" w:hAnsi="Times New Roman"/>
                <w:sz w:val="18"/>
              </w:rPr>
              <w:t xml:space="preserve"> </w:t>
            </w:r>
            <w:proofErr w:type="spellStart"/>
            <w:r w:rsidRPr="00030F17">
              <w:rPr>
                <w:rFonts w:ascii="Times New Roman" w:hAnsi="Times New Roman"/>
                <w:sz w:val="18"/>
              </w:rPr>
              <w:t>Omoyele</w:t>
            </w:r>
            <w:proofErr w:type="spellEnd"/>
            <w:r w:rsidRPr="00030F17">
              <w:rPr>
                <w:rFonts w:ascii="Times New Roman" w:hAnsi="Times New Roman"/>
                <w:sz w:val="18"/>
              </w:rPr>
              <w:t>)</w:t>
            </w:r>
          </w:p>
        </w:tc>
        <w:tc>
          <w:tcPr>
            <w:tcW w:w="4642" w:type="dxa"/>
          </w:tcPr>
          <w:p w:rsidR="000C375A" w:rsidRPr="00030F17" w:rsidRDefault="000C375A" w:rsidP="00B13BEF">
            <w:pPr>
              <w:spacing w:before="49"/>
              <w:ind w:left="61" w:right="-20"/>
              <w:jc w:val="both"/>
              <w:rPr>
                <w:rFonts w:ascii="Times New Roman" w:eastAsia="Arial" w:hAnsi="Times New Roman" w:cs="Times New Roman"/>
                <w:sz w:val="18"/>
              </w:rPr>
            </w:pPr>
            <w:r w:rsidRPr="00030F17">
              <w:rPr>
                <w:rFonts w:ascii="Times New Roman" w:hAnsi="Times New Roman"/>
                <w:sz w:val="18"/>
              </w:rPr>
              <w:t>Управління з фінансових послуг</w:t>
            </w:r>
          </w:p>
        </w:tc>
      </w:tr>
      <w:tr w:rsidR="000C375A" w:rsidRPr="00030F17" w:rsidTr="000C375A">
        <w:tc>
          <w:tcPr>
            <w:tcW w:w="2235" w:type="dxa"/>
          </w:tcPr>
          <w:p w:rsidR="000C375A" w:rsidRPr="00030F17" w:rsidRDefault="000C375A" w:rsidP="00B13BEF">
            <w:pPr>
              <w:spacing w:before="48"/>
              <w:ind w:left="180" w:right="-20"/>
              <w:jc w:val="both"/>
              <w:rPr>
                <w:rFonts w:ascii="Times New Roman" w:eastAsia="Arial" w:hAnsi="Times New Roman" w:cs="Times New Roman"/>
                <w:sz w:val="18"/>
              </w:rPr>
            </w:pPr>
            <w:r w:rsidRPr="00030F17">
              <w:rPr>
                <w:rFonts w:ascii="Times New Roman" w:hAnsi="Times New Roman"/>
                <w:sz w:val="18"/>
              </w:rPr>
              <w:t>Сполучені Штати</w:t>
            </w:r>
          </w:p>
        </w:tc>
        <w:tc>
          <w:tcPr>
            <w:tcW w:w="2835" w:type="dxa"/>
          </w:tcPr>
          <w:p w:rsidR="000C375A" w:rsidRPr="00030F17" w:rsidRDefault="000C375A" w:rsidP="00B13BEF">
            <w:pPr>
              <w:spacing w:before="48"/>
              <w:ind w:left="154" w:right="-20"/>
              <w:jc w:val="both"/>
              <w:rPr>
                <w:rFonts w:ascii="Times New Roman" w:eastAsia="Arial" w:hAnsi="Times New Roman" w:cs="Times New Roman"/>
                <w:sz w:val="18"/>
              </w:rPr>
            </w:pPr>
            <w:proofErr w:type="spellStart"/>
            <w:r w:rsidRPr="00030F17">
              <w:rPr>
                <w:rFonts w:ascii="Times New Roman" w:hAnsi="Times New Roman"/>
                <w:sz w:val="18"/>
              </w:rPr>
              <w:t>Мег</w:t>
            </w:r>
            <w:proofErr w:type="spellEnd"/>
            <w:r w:rsidRPr="00030F17">
              <w:rPr>
                <w:rFonts w:ascii="Times New Roman" w:hAnsi="Times New Roman"/>
                <w:sz w:val="18"/>
              </w:rPr>
              <w:t xml:space="preserve"> </w:t>
            </w:r>
            <w:proofErr w:type="spellStart"/>
            <w:r w:rsidRPr="00030F17">
              <w:rPr>
                <w:rFonts w:ascii="Times New Roman" w:hAnsi="Times New Roman"/>
                <w:sz w:val="18"/>
              </w:rPr>
              <w:t>Донован</w:t>
            </w:r>
            <w:proofErr w:type="spellEnd"/>
            <w:r w:rsidRPr="00030F17">
              <w:rPr>
                <w:rFonts w:ascii="Times New Roman" w:hAnsi="Times New Roman"/>
                <w:sz w:val="18"/>
              </w:rPr>
              <w:t xml:space="preserve"> (</w:t>
            </w:r>
            <w:proofErr w:type="spellStart"/>
            <w:r w:rsidRPr="00030F17">
              <w:rPr>
                <w:rFonts w:ascii="Times New Roman" w:hAnsi="Times New Roman"/>
                <w:sz w:val="18"/>
              </w:rPr>
              <w:t>Meg</w:t>
            </w:r>
            <w:proofErr w:type="spellEnd"/>
            <w:r w:rsidRPr="00030F17">
              <w:rPr>
                <w:rFonts w:ascii="Times New Roman" w:hAnsi="Times New Roman"/>
                <w:sz w:val="18"/>
              </w:rPr>
              <w:t xml:space="preserve"> </w:t>
            </w:r>
            <w:proofErr w:type="spellStart"/>
            <w:r w:rsidRPr="00030F17">
              <w:rPr>
                <w:rFonts w:ascii="Times New Roman" w:hAnsi="Times New Roman"/>
                <w:sz w:val="18"/>
              </w:rPr>
              <w:t>Donovan</w:t>
            </w:r>
            <w:proofErr w:type="spellEnd"/>
            <w:r w:rsidRPr="00030F17">
              <w:rPr>
                <w:rFonts w:ascii="Times New Roman" w:hAnsi="Times New Roman"/>
                <w:sz w:val="18"/>
              </w:rPr>
              <w:t>)</w:t>
            </w:r>
          </w:p>
        </w:tc>
        <w:tc>
          <w:tcPr>
            <w:tcW w:w="4642" w:type="dxa"/>
          </w:tcPr>
          <w:p w:rsidR="000C375A" w:rsidRPr="00030F17" w:rsidRDefault="000C375A" w:rsidP="00B13BEF">
            <w:pPr>
              <w:spacing w:before="48"/>
              <w:ind w:left="61" w:right="-20"/>
              <w:jc w:val="both"/>
              <w:rPr>
                <w:rFonts w:ascii="Times New Roman" w:eastAsia="Arial" w:hAnsi="Times New Roman" w:cs="Times New Roman"/>
                <w:sz w:val="18"/>
              </w:rPr>
            </w:pPr>
            <w:r w:rsidRPr="00030F17">
              <w:rPr>
                <w:rFonts w:ascii="Times New Roman" w:hAnsi="Times New Roman"/>
                <w:sz w:val="18"/>
              </w:rPr>
              <w:t>Федеральне резервне управління</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line="242" w:lineRule="exact"/>
              <w:ind w:left="154" w:right="-20"/>
              <w:jc w:val="both"/>
              <w:rPr>
                <w:rFonts w:ascii="Times New Roman" w:eastAsia="Arial" w:hAnsi="Times New Roman" w:cs="Times New Roman"/>
                <w:sz w:val="18"/>
              </w:rPr>
            </w:pPr>
            <w:r w:rsidRPr="00030F17">
              <w:rPr>
                <w:rFonts w:ascii="Times New Roman" w:hAnsi="Times New Roman"/>
                <w:sz w:val="18"/>
              </w:rPr>
              <w:t xml:space="preserve">Роберт </w:t>
            </w:r>
            <w:proofErr w:type="spellStart"/>
            <w:r w:rsidRPr="00030F17">
              <w:rPr>
                <w:rFonts w:ascii="Times New Roman" w:hAnsi="Times New Roman"/>
                <w:sz w:val="18"/>
              </w:rPr>
              <w:t>Ессон</w:t>
            </w:r>
            <w:proofErr w:type="spellEnd"/>
            <w:r w:rsidRPr="00030F17">
              <w:rPr>
                <w:rFonts w:ascii="Times New Roman" w:hAnsi="Times New Roman"/>
                <w:sz w:val="18"/>
              </w:rPr>
              <w:t xml:space="preserve"> (</w:t>
            </w:r>
            <w:proofErr w:type="spellStart"/>
            <w:r w:rsidRPr="00030F17">
              <w:rPr>
                <w:rFonts w:ascii="Times New Roman" w:hAnsi="Times New Roman"/>
                <w:sz w:val="18"/>
              </w:rPr>
              <w:t>Robert</w:t>
            </w:r>
            <w:proofErr w:type="spellEnd"/>
            <w:r w:rsidRPr="00030F17">
              <w:rPr>
                <w:rFonts w:ascii="Times New Roman" w:hAnsi="Times New Roman"/>
                <w:sz w:val="18"/>
              </w:rPr>
              <w:t xml:space="preserve"> </w:t>
            </w:r>
            <w:proofErr w:type="spellStart"/>
            <w:r w:rsidRPr="00030F17">
              <w:rPr>
                <w:rFonts w:ascii="Times New Roman" w:hAnsi="Times New Roman"/>
                <w:sz w:val="18"/>
              </w:rPr>
              <w:t>Esson</w:t>
            </w:r>
            <w:proofErr w:type="spellEnd"/>
            <w:r w:rsidRPr="00030F17">
              <w:rPr>
                <w:rFonts w:ascii="Times New Roman" w:hAnsi="Times New Roman"/>
                <w:sz w:val="18"/>
              </w:rPr>
              <w:t>)</w:t>
            </w:r>
          </w:p>
        </w:tc>
        <w:tc>
          <w:tcPr>
            <w:tcW w:w="4642" w:type="dxa"/>
          </w:tcPr>
          <w:p w:rsidR="000C375A" w:rsidRPr="00030F17" w:rsidRDefault="000C375A" w:rsidP="00B13BEF">
            <w:pPr>
              <w:spacing w:line="242" w:lineRule="exact"/>
              <w:ind w:left="61" w:right="-20"/>
              <w:jc w:val="both"/>
              <w:rPr>
                <w:rFonts w:ascii="Times New Roman" w:eastAsia="Arial" w:hAnsi="Times New Roman" w:cs="Times New Roman"/>
                <w:sz w:val="18"/>
              </w:rPr>
            </w:pPr>
            <w:r w:rsidRPr="00030F17">
              <w:rPr>
                <w:rFonts w:ascii="Times New Roman" w:hAnsi="Times New Roman"/>
                <w:sz w:val="18"/>
              </w:rPr>
              <w:t>Національна асоціація спеціальних уповноважених зі страхування</w:t>
            </w:r>
          </w:p>
        </w:tc>
      </w:tr>
      <w:tr w:rsidR="000C375A" w:rsidRPr="00030F17" w:rsidTr="000C375A">
        <w:tc>
          <w:tcPr>
            <w:tcW w:w="2235" w:type="dxa"/>
          </w:tcPr>
          <w:p w:rsidR="000C375A" w:rsidRPr="00030F17" w:rsidRDefault="000C375A" w:rsidP="00B13BEF">
            <w:pPr>
              <w:jc w:val="both"/>
              <w:rPr>
                <w:rFonts w:ascii="Times New Roman" w:hAnsi="Times New Roman" w:cs="Times New Roman"/>
                <w:sz w:val="18"/>
              </w:rPr>
            </w:pPr>
          </w:p>
        </w:tc>
        <w:tc>
          <w:tcPr>
            <w:tcW w:w="2835" w:type="dxa"/>
          </w:tcPr>
          <w:p w:rsidR="000C375A" w:rsidRPr="00030F17" w:rsidRDefault="000C375A" w:rsidP="00B13BEF">
            <w:pPr>
              <w:spacing w:line="241" w:lineRule="exact"/>
              <w:ind w:left="154" w:right="-20"/>
              <w:jc w:val="both"/>
              <w:rPr>
                <w:rFonts w:ascii="Times New Roman" w:eastAsia="Arial" w:hAnsi="Times New Roman" w:cs="Times New Roman"/>
                <w:sz w:val="18"/>
              </w:rPr>
            </w:pPr>
            <w:r w:rsidRPr="00030F17">
              <w:rPr>
                <w:rFonts w:ascii="Times New Roman" w:hAnsi="Times New Roman"/>
                <w:sz w:val="18"/>
              </w:rPr>
              <w:t>Александрія Лук (</w:t>
            </w:r>
            <w:proofErr w:type="spellStart"/>
            <w:r w:rsidRPr="00030F17">
              <w:rPr>
                <w:rFonts w:ascii="Times New Roman" w:hAnsi="Times New Roman"/>
                <w:sz w:val="18"/>
              </w:rPr>
              <w:t>Alexandria</w:t>
            </w:r>
            <w:proofErr w:type="spellEnd"/>
            <w:r w:rsidRPr="00030F17">
              <w:rPr>
                <w:rFonts w:ascii="Times New Roman" w:hAnsi="Times New Roman"/>
                <w:sz w:val="18"/>
              </w:rPr>
              <w:t xml:space="preserve"> </w:t>
            </w:r>
            <w:proofErr w:type="spellStart"/>
            <w:r w:rsidRPr="00030F17">
              <w:rPr>
                <w:rFonts w:ascii="Times New Roman" w:hAnsi="Times New Roman"/>
                <w:sz w:val="18"/>
              </w:rPr>
              <w:t>Luk</w:t>
            </w:r>
            <w:proofErr w:type="spellEnd"/>
            <w:r w:rsidRPr="00030F17">
              <w:rPr>
                <w:rFonts w:ascii="Times New Roman" w:hAnsi="Times New Roman"/>
                <w:sz w:val="18"/>
              </w:rPr>
              <w:t>)</w:t>
            </w:r>
          </w:p>
        </w:tc>
        <w:tc>
          <w:tcPr>
            <w:tcW w:w="4642" w:type="dxa"/>
          </w:tcPr>
          <w:p w:rsidR="000C375A" w:rsidRPr="00030F17" w:rsidRDefault="000C375A" w:rsidP="00B13BEF">
            <w:pPr>
              <w:spacing w:line="241" w:lineRule="exact"/>
              <w:ind w:left="61" w:right="-20"/>
              <w:jc w:val="both"/>
              <w:rPr>
                <w:rFonts w:ascii="Times New Roman" w:eastAsia="Arial" w:hAnsi="Times New Roman" w:cs="Times New Roman"/>
                <w:sz w:val="18"/>
              </w:rPr>
            </w:pPr>
            <w:r w:rsidRPr="00030F17">
              <w:rPr>
                <w:rFonts w:ascii="Times New Roman" w:hAnsi="Times New Roman"/>
                <w:sz w:val="18"/>
              </w:rPr>
              <w:t>Управління контролера грошового обігу</w:t>
            </w:r>
          </w:p>
        </w:tc>
      </w:tr>
    </w:tbl>
    <w:p w:rsidR="000C375A" w:rsidRPr="00E32F0D" w:rsidRDefault="000C375A" w:rsidP="00B13BEF">
      <w:pPr>
        <w:spacing w:after="0" w:line="240" w:lineRule="auto"/>
        <w:ind w:right="1416"/>
        <w:jc w:val="both"/>
        <w:rPr>
          <w:rFonts w:ascii="Times New Roman" w:hAnsi="Times New Roman" w:cs="Times New Roman"/>
          <w:szCs w:val="26"/>
        </w:rPr>
      </w:pPr>
    </w:p>
    <w:p w:rsidR="000C375A" w:rsidRPr="00E32F0D" w:rsidRDefault="000C375A" w:rsidP="00B13BEF">
      <w:pPr>
        <w:spacing w:after="0" w:line="240" w:lineRule="auto"/>
        <w:ind w:right="1416"/>
        <w:jc w:val="both"/>
        <w:rPr>
          <w:rFonts w:ascii="Times New Roman" w:hAnsi="Times New Roman" w:cs="Times New Roman"/>
          <w:szCs w:val="26"/>
        </w:rPr>
      </w:pPr>
    </w:p>
    <w:p w:rsidR="000C375A" w:rsidRPr="00E32F0D" w:rsidRDefault="000C375A" w:rsidP="00B13BEF">
      <w:pPr>
        <w:spacing w:after="0" w:line="240" w:lineRule="auto"/>
        <w:ind w:right="1416"/>
        <w:jc w:val="both"/>
        <w:rPr>
          <w:rFonts w:ascii="Times New Roman" w:hAnsi="Times New Roman" w:cs="Times New Roman"/>
          <w:szCs w:val="26"/>
        </w:rPr>
      </w:pPr>
    </w:p>
    <w:p w:rsidR="000C375A" w:rsidRPr="00E32F0D" w:rsidRDefault="000C375A" w:rsidP="00B13BEF">
      <w:pPr>
        <w:spacing w:after="0" w:line="240" w:lineRule="auto"/>
        <w:ind w:left="709" w:hanging="709"/>
        <w:jc w:val="both"/>
        <w:rPr>
          <w:rFonts w:ascii="Times New Roman" w:hAnsi="Times New Roman" w:cs="Times New Roman"/>
          <w:sz w:val="16"/>
        </w:rPr>
      </w:pPr>
      <w:r w:rsidRPr="00E32F0D">
        <w:rPr>
          <w:rFonts w:ascii="Times New Roman" w:hAnsi="Times New Roman"/>
          <w:sz w:val="16"/>
        </w:rPr>
        <w:t>62</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Принципи нагляду за фінансовими конгломератами</w:t>
      </w:r>
    </w:p>
    <w:p w:rsidR="000C375A" w:rsidRPr="00E32F0D" w:rsidRDefault="000C375A" w:rsidP="00B13BEF">
      <w:pPr>
        <w:jc w:val="both"/>
        <w:rPr>
          <w:rFonts w:ascii="Times New Roman" w:hAnsi="Times New Roman" w:cs="Times New Roman"/>
          <w:szCs w:val="26"/>
        </w:rPr>
      </w:pPr>
      <w:r w:rsidRPr="00E32F0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4642"/>
      </w:tblGrid>
      <w:tr w:rsidR="000C375A" w:rsidRPr="00030F17" w:rsidTr="005B2DEE">
        <w:tc>
          <w:tcPr>
            <w:tcW w:w="2235" w:type="dxa"/>
          </w:tcPr>
          <w:p w:rsidR="000C375A" w:rsidRPr="00030F17" w:rsidRDefault="000C375A" w:rsidP="00B13BEF">
            <w:pPr>
              <w:jc w:val="both"/>
              <w:rPr>
                <w:rFonts w:ascii="Times New Roman" w:hAnsi="Times New Roman" w:cs="Times New Roman"/>
                <w:sz w:val="18"/>
                <w:szCs w:val="18"/>
              </w:rPr>
            </w:pPr>
          </w:p>
        </w:tc>
        <w:tc>
          <w:tcPr>
            <w:tcW w:w="2835" w:type="dxa"/>
          </w:tcPr>
          <w:p w:rsidR="000C375A" w:rsidRPr="00030F17" w:rsidRDefault="000C375A" w:rsidP="00B13BEF">
            <w:pPr>
              <w:spacing w:before="72"/>
              <w:ind w:left="404" w:right="-20"/>
              <w:jc w:val="both"/>
              <w:rPr>
                <w:rFonts w:ascii="Times New Roman" w:eastAsia="Arial" w:hAnsi="Times New Roman" w:cs="Times New Roman"/>
                <w:sz w:val="18"/>
                <w:szCs w:val="18"/>
              </w:rPr>
            </w:pPr>
            <w:r w:rsidRPr="00030F17">
              <w:rPr>
                <w:rFonts w:ascii="Times New Roman" w:hAnsi="Times New Roman"/>
                <w:sz w:val="18"/>
                <w:szCs w:val="18"/>
              </w:rPr>
              <w:t xml:space="preserve">Марк </w:t>
            </w:r>
            <w:proofErr w:type="spellStart"/>
            <w:r w:rsidRPr="00030F17">
              <w:rPr>
                <w:rFonts w:ascii="Times New Roman" w:hAnsi="Times New Roman"/>
                <w:sz w:val="18"/>
                <w:szCs w:val="18"/>
              </w:rPr>
              <w:t>Аттар</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Mark</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Attar</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72"/>
              <w:ind w:left="165" w:right="-20"/>
              <w:jc w:val="both"/>
              <w:rPr>
                <w:rFonts w:ascii="Times New Roman" w:eastAsia="Arial" w:hAnsi="Times New Roman" w:cs="Times New Roman"/>
                <w:sz w:val="18"/>
                <w:szCs w:val="18"/>
              </w:rPr>
            </w:pPr>
            <w:r w:rsidRPr="00030F17">
              <w:rPr>
                <w:rFonts w:ascii="Times New Roman" w:hAnsi="Times New Roman"/>
                <w:sz w:val="18"/>
                <w:szCs w:val="18"/>
              </w:rPr>
              <w:t>Комісія з цінних паперів і бірж</w:t>
            </w:r>
          </w:p>
        </w:tc>
      </w:tr>
      <w:tr w:rsidR="000C375A" w:rsidRPr="00030F17" w:rsidTr="005B2DEE">
        <w:tc>
          <w:tcPr>
            <w:tcW w:w="2235" w:type="dxa"/>
          </w:tcPr>
          <w:p w:rsidR="000C375A" w:rsidRPr="00030F17" w:rsidRDefault="000C375A" w:rsidP="00B13BEF">
            <w:pPr>
              <w:spacing w:before="48"/>
              <w:ind w:left="40" w:right="-20"/>
              <w:jc w:val="both"/>
              <w:rPr>
                <w:rFonts w:ascii="Times New Roman" w:eastAsia="Arial" w:hAnsi="Times New Roman" w:cs="Times New Roman"/>
                <w:sz w:val="18"/>
                <w:szCs w:val="18"/>
              </w:rPr>
            </w:pPr>
            <w:r w:rsidRPr="00030F17">
              <w:rPr>
                <w:rFonts w:ascii="Times New Roman" w:hAnsi="Times New Roman"/>
                <w:sz w:val="18"/>
                <w:szCs w:val="18"/>
              </w:rPr>
              <w:t>ЄК</w:t>
            </w:r>
          </w:p>
        </w:tc>
        <w:tc>
          <w:tcPr>
            <w:tcW w:w="2835" w:type="dxa"/>
          </w:tcPr>
          <w:p w:rsidR="000C375A" w:rsidRPr="00030F17" w:rsidRDefault="000C375A" w:rsidP="00B13BEF">
            <w:pPr>
              <w:spacing w:before="48"/>
              <w:ind w:left="404" w:right="-20"/>
              <w:jc w:val="both"/>
              <w:rPr>
                <w:rFonts w:ascii="Times New Roman" w:eastAsia="Arial" w:hAnsi="Times New Roman" w:cs="Times New Roman"/>
                <w:sz w:val="18"/>
                <w:szCs w:val="18"/>
              </w:rPr>
            </w:pPr>
            <w:r w:rsidRPr="00030F17">
              <w:rPr>
                <w:rFonts w:ascii="Times New Roman" w:hAnsi="Times New Roman"/>
                <w:sz w:val="18"/>
                <w:szCs w:val="18"/>
              </w:rPr>
              <w:t>Лінда Ван Гур (</w:t>
            </w:r>
            <w:proofErr w:type="spellStart"/>
            <w:r w:rsidRPr="00030F17">
              <w:rPr>
                <w:rFonts w:ascii="Times New Roman" w:hAnsi="Times New Roman"/>
                <w:sz w:val="18"/>
                <w:szCs w:val="18"/>
              </w:rPr>
              <w:t>Linda</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Van</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Goor</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8"/>
              <w:ind w:left="165" w:right="-20"/>
              <w:jc w:val="both"/>
              <w:rPr>
                <w:rFonts w:ascii="Times New Roman" w:eastAsia="Arial" w:hAnsi="Times New Roman" w:cs="Times New Roman"/>
                <w:sz w:val="18"/>
                <w:szCs w:val="18"/>
              </w:rPr>
            </w:pPr>
            <w:r w:rsidRPr="00030F17">
              <w:rPr>
                <w:rFonts w:ascii="Times New Roman" w:hAnsi="Times New Roman"/>
                <w:sz w:val="18"/>
                <w:szCs w:val="18"/>
              </w:rPr>
              <w:t>Європейська комісія</w:t>
            </w:r>
          </w:p>
        </w:tc>
      </w:tr>
      <w:tr w:rsidR="000C375A" w:rsidRPr="00030F17" w:rsidTr="005B2DEE">
        <w:tc>
          <w:tcPr>
            <w:tcW w:w="2235" w:type="dxa"/>
          </w:tcPr>
          <w:p w:rsidR="000C375A" w:rsidRPr="00030F17" w:rsidRDefault="000C375A" w:rsidP="00B13BEF">
            <w:pPr>
              <w:spacing w:before="49"/>
              <w:ind w:left="40" w:right="-20"/>
              <w:jc w:val="both"/>
              <w:rPr>
                <w:rFonts w:ascii="Times New Roman" w:eastAsia="Arial" w:hAnsi="Times New Roman" w:cs="Times New Roman"/>
                <w:sz w:val="18"/>
                <w:szCs w:val="18"/>
              </w:rPr>
            </w:pPr>
            <w:r w:rsidRPr="00030F17">
              <w:rPr>
                <w:rFonts w:ascii="Times New Roman" w:hAnsi="Times New Roman"/>
                <w:sz w:val="18"/>
                <w:szCs w:val="18"/>
              </w:rPr>
              <w:t>МВФ</w:t>
            </w:r>
          </w:p>
        </w:tc>
        <w:tc>
          <w:tcPr>
            <w:tcW w:w="2835" w:type="dxa"/>
          </w:tcPr>
          <w:p w:rsidR="000C375A" w:rsidRPr="00030F17" w:rsidRDefault="000C375A" w:rsidP="00B13BEF">
            <w:pPr>
              <w:spacing w:before="49"/>
              <w:ind w:left="404" w:right="-20"/>
              <w:jc w:val="both"/>
              <w:rPr>
                <w:rFonts w:ascii="Times New Roman" w:eastAsia="Arial" w:hAnsi="Times New Roman" w:cs="Times New Roman"/>
                <w:sz w:val="18"/>
                <w:szCs w:val="18"/>
              </w:rPr>
            </w:pPr>
            <w:r w:rsidRPr="00030F17">
              <w:rPr>
                <w:rFonts w:ascii="Times New Roman" w:hAnsi="Times New Roman"/>
                <w:sz w:val="18"/>
                <w:szCs w:val="18"/>
              </w:rPr>
              <w:t xml:space="preserve">Дженніфер </w:t>
            </w:r>
            <w:proofErr w:type="spellStart"/>
            <w:r w:rsidRPr="00030F17">
              <w:rPr>
                <w:rFonts w:ascii="Times New Roman" w:hAnsi="Times New Roman"/>
                <w:sz w:val="18"/>
                <w:szCs w:val="18"/>
              </w:rPr>
              <w:t>Елліотт</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Jennifer</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Elliott</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9"/>
              <w:ind w:left="165" w:right="-20"/>
              <w:jc w:val="both"/>
              <w:rPr>
                <w:rFonts w:ascii="Times New Roman" w:eastAsia="Arial" w:hAnsi="Times New Roman" w:cs="Times New Roman"/>
                <w:sz w:val="18"/>
                <w:szCs w:val="18"/>
              </w:rPr>
            </w:pPr>
            <w:r w:rsidRPr="00030F17">
              <w:rPr>
                <w:rFonts w:ascii="Times New Roman" w:hAnsi="Times New Roman"/>
                <w:sz w:val="18"/>
                <w:szCs w:val="18"/>
              </w:rPr>
              <w:t>Міжнародний Валютний Фонд</w:t>
            </w:r>
          </w:p>
        </w:tc>
      </w:tr>
      <w:tr w:rsidR="000C375A" w:rsidRPr="00030F17" w:rsidTr="005B2DEE">
        <w:tc>
          <w:tcPr>
            <w:tcW w:w="2235" w:type="dxa"/>
          </w:tcPr>
          <w:p w:rsidR="000C375A" w:rsidRPr="00030F17" w:rsidRDefault="000C375A" w:rsidP="00B13BEF">
            <w:pPr>
              <w:jc w:val="both"/>
              <w:rPr>
                <w:rFonts w:ascii="Times New Roman" w:hAnsi="Times New Roman" w:cs="Times New Roman"/>
                <w:sz w:val="18"/>
                <w:szCs w:val="18"/>
              </w:rPr>
            </w:pPr>
          </w:p>
        </w:tc>
        <w:tc>
          <w:tcPr>
            <w:tcW w:w="2835" w:type="dxa"/>
          </w:tcPr>
          <w:p w:rsidR="000C375A" w:rsidRPr="00030F17" w:rsidRDefault="000C375A" w:rsidP="00B13BEF">
            <w:pPr>
              <w:spacing w:before="48"/>
              <w:ind w:left="404" w:right="-20"/>
              <w:jc w:val="both"/>
              <w:rPr>
                <w:rFonts w:ascii="Times New Roman" w:eastAsia="Arial" w:hAnsi="Times New Roman" w:cs="Times New Roman"/>
                <w:sz w:val="18"/>
                <w:szCs w:val="18"/>
              </w:rPr>
            </w:pPr>
            <w:r w:rsidRPr="00030F17">
              <w:rPr>
                <w:rFonts w:ascii="Times New Roman" w:hAnsi="Times New Roman"/>
                <w:sz w:val="18"/>
                <w:szCs w:val="18"/>
              </w:rPr>
              <w:t>Майкл Мур (</w:t>
            </w:r>
            <w:proofErr w:type="spellStart"/>
            <w:r w:rsidRPr="00030F17">
              <w:rPr>
                <w:rFonts w:ascii="Times New Roman" w:hAnsi="Times New Roman"/>
                <w:sz w:val="18"/>
                <w:szCs w:val="18"/>
              </w:rPr>
              <w:t>Michael</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Moore</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8"/>
              <w:ind w:left="165" w:right="-20"/>
              <w:jc w:val="both"/>
              <w:rPr>
                <w:rFonts w:ascii="Times New Roman" w:eastAsia="Arial" w:hAnsi="Times New Roman" w:cs="Times New Roman"/>
                <w:sz w:val="18"/>
                <w:szCs w:val="18"/>
              </w:rPr>
            </w:pPr>
            <w:r w:rsidRPr="00030F17">
              <w:rPr>
                <w:rFonts w:ascii="Times New Roman" w:hAnsi="Times New Roman"/>
                <w:sz w:val="18"/>
                <w:szCs w:val="18"/>
              </w:rPr>
              <w:t>Міжнародний Валютний Фонд</w:t>
            </w:r>
          </w:p>
        </w:tc>
      </w:tr>
      <w:tr w:rsidR="000C375A" w:rsidRPr="00030F17" w:rsidTr="005B2DEE">
        <w:tc>
          <w:tcPr>
            <w:tcW w:w="2235" w:type="dxa"/>
          </w:tcPr>
          <w:p w:rsidR="000C375A" w:rsidRPr="00030F17" w:rsidRDefault="000C375A" w:rsidP="00B13BEF">
            <w:pPr>
              <w:spacing w:before="48"/>
              <w:ind w:left="40" w:right="-20"/>
              <w:jc w:val="both"/>
              <w:rPr>
                <w:rFonts w:ascii="Times New Roman" w:eastAsia="Arial" w:hAnsi="Times New Roman" w:cs="Times New Roman"/>
                <w:sz w:val="18"/>
                <w:szCs w:val="18"/>
              </w:rPr>
            </w:pPr>
            <w:r w:rsidRPr="00030F17">
              <w:rPr>
                <w:rFonts w:ascii="Times New Roman" w:hAnsi="Times New Roman"/>
                <w:sz w:val="18"/>
                <w:szCs w:val="18"/>
              </w:rPr>
              <w:t>МАОСН</w:t>
            </w:r>
          </w:p>
        </w:tc>
        <w:tc>
          <w:tcPr>
            <w:tcW w:w="2835" w:type="dxa"/>
          </w:tcPr>
          <w:p w:rsidR="000C375A" w:rsidRPr="00030F17" w:rsidRDefault="000C375A" w:rsidP="00B13BEF">
            <w:pPr>
              <w:spacing w:before="48"/>
              <w:ind w:left="404" w:right="-20"/>
              <w:jc w:val="both"/>
              <w:rPr>
                <w:rFonts w:ascii="Times New Roman" w:eastAsia="Arial" w:hAnsi="Times New Roman" w:cs="Times New Roman"/>
                <w:sz w:val="18"/>
                <w:szCs w:val="18"/>
              </w:rPr>
            </w:pPr>
            <w:proofErr w:type="spellStart"/>
            <w:r w:rsidRPr="00030F17">
              <w:rPr>
                <w:rFonts w:ascii="Times New Roman" w:hAnsi="Times New Roman"/>
                <w:sz w:val="18"/>
                <w:szCs w:val="18"/>
              </w:rPr>
              <w:t>Ленс</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Лезерберроу</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Lance</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Leatherbarrow</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8"/>
              <w:ind w:left="165" w:right="-20"/>
              <w:jc w:val="both"/>
              <w:rPr>
                <w:rFonts w:ascii="Times New Roman" w:eastAsia="Arial" w:hAnsi="Times New Roman" w:cs="Times New Roman"/>
                <w:sz w:val="18"/>
                <w:szCs w:val="18"/>
              </w:rPr>
            </w:pPr>
            <w:r w:rsidRPr="00030F17">
              <w:rPr>
                <w:rFonts w:ascii="Times New Roman" w:hAnsi="Times New Roman"/>
                <w:sz w:val="18"/>
                <w:szCs w:val="18"/>
              </w:rPr>
              <w:t>Міжнародна асоціація органів страхового нагляду</w:t>
            </w:r>
          </w:p>
        </w:tc>
      </w:tr>
      <w:tr w:rsidR="000C375A" w:rsidRPr="00030F17" w:rsidTr="005B2DEE">
        <w:tc>
          <w:tcPr>
            <w:tcW w:w="2235" w:type="dxa"/>
          </w:tcPr>
          <w:p w:rsidR="000C375A" w:rsidRPr="00030F17" w:rsidRDefault="000C375A" w:rsidP="00B13BEF">
            <w:pPr>
              <w:jc w:val="both"/>
              <w:rPr>
                <w:rFonts w:ascii="Times New Roman" w:hAnsi="Times New Roman" w:cs="Times New Roman"/>
                <w:sz w:val="18"/>
                <w:szCs w:val="18"/>
              </w:rPr>
            </w:pPr>
          </w:p>
        </w:tc>
        <w:tc>
          <w:tcPr>
            <w:tcW w:w="2835" w:type="dxa"/>
          </w:tcPr>
          <w:p w:rsidR="000C375A" w:rsidRPr="00030F17" w:rsidRDefault="000C375A" w:rsidP="00B13BEF">
            <w:pPr>
              <w:spacing w:before="49"/>
              <w:ind w:left="404" w:right="-20"/>
              <w:jc w:val="both"/>
              <w:rPr>
                <w:rFonts w:ascii="Times New Roman" w:eastAsia="Arial" w:hAnsi="Times New Roman" w:cs="Times New Roman"/>
                <w:sz w:val="18"/>
                <w:szCs w:val="18"/>
              </w:rPr>
            </w:pPr>
            <w:proofErr w:type="spellStart"/>
            <w:r w:rsidRPr="00030F17">
              <w:rPr>
                <w:rFonts w:ascii="Times New Roman" w:hAnsi="Times New Roman"/>
                <w:sz w:val="18"/>
                <w:szCs w:val="18"/>
              </w:rPr>
              <w:t>Джеффері</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Йонг</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Jeffery</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Yong</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9"/>
              <w:ind w:left="165" w:right="-20"/>
              <w:jc w:val="both"/>
              <w:rPr>
                <w:rFonts w:ascii="Times New Roman" w:eastAsia="Arial" w:hAnsi="Times New Roman" w:cs="Times New Roman"/>
                <w:sz w:val="18"/>
                <w:szCs w:val="18"/>
              </w:rPr>
            </w:pPr>
            <w:r w:rsidRPr="00030F17">
              <w:rPr>
                <w:rFonts w:ascii="Times New Roman" w:hAnsi="Times New Roman"/>
                <w:sz w:val="18"/>
                <w:szCs w:val="18"/>
              </w:rPr>
              <w:t>Міжнародна асоціація органів страхового нагляду</w:t>
            </w:r>
          </w:p>
        </w:tc>
      </w:tr>
      <w:tr w:rsidR="000C375A" w:rsidRPr="00030F17" w:rsidTr="005B2DEE">
        <w:tc>
          <w:tcPr>
            <w:tcW w:w="2235" w:type="dxa"/>
          </w:tcPr>
          <w:p w:rsidR="000C375A" w:rsidRPr="00030F17" w:rsidRDefault="000C375A" w:rsidP="00B13BEF">
            <w:pPr>
              <w:spacing w:before="48"/>
              <w:ind w:left="40" w:right="-20"/>
              <w:jc w:val="both"/>
              <w:rPr>
                <w:rFonts w:ascii="Times New Roman" w:eastAsia="Arial" w:hAnsi="Times New Roman" w:cs="Times New Roman"/>
                <w:sz w:val="18"/>
                <w:szCs w:val="18"/>
              </w:rPr>
            </w:pPr>
            <w:r w:rsidRPr="00030F17">
              <w:rPr>
                <w:rFonts w:ascii="Times New Roman" w:hAnsi="Times New Roman"/>
                <w:sz w:val="18"/>
                <w:szCs w:val="18"/>
              </w:rPr>
              <w:t>МОКЦП</w:t>
            </w:r>
          </w:p>
        </w:tc>
        <w:tc>
          <w:tcPr>
            <w:tcW w:w="2835" w:type="dxa"/>
          </w:tcPr>
          <w:p w:rsidR="000C375A" w:rsidRPr="00030F17" w:rsidRDefault="000C375A" w:rsidP="00B13BEF">
            <w:pPr>
              <w:spacing w:before="48"/>
              <w:ind w:left="404" w:right="-20"/>
              <w:jc w:val="both"/>
              <w:rPr>
                <w:rFonts w:ascii="Times New Roman" w:eastAsia="Arial" w:hAnsi="Times New Roman" w:cs="Times New Roman"/>
                <w:sz w:val="18"/>
                <w:szCs w:val="18"/>
              </w:rPr>
            </w:pPr>
            <w:proofErr w:type="spellStart"/>
            <w:r w:rsidRPr="00030F17">
              <w:rPr>
                <w:rFonts w:ascii="Times New Roman" w:hAnsi="Times New Roman"/>
                <w:sz w:val="18"/>
                <w:szCs w:val="18"/>
              </w:rPr>
              <w:t>Ізабель</w:t>
            </w:r>
            <w:proofErr w:type="spellEnd"/>
            <w:r w:rsidRPr="00030F17">
              <w:rPr>
                <w:rFonts w:ascii="Times New Roman" w:hAnsi="Times New Roman"/>
                <w:sz w:val="18"/>
                <w:szCs w:val="18"/>
              </w:rPr>
              <w:t xml:space="preserve"> Пастор (</w:t>
            </w:r>
            <w:proofErr w:type="spellStart"/>
            <w:r w:rsidRPr="00030F17">
              <w:rPr>
                <w:rFonts w:ascii="Times New Roman" w:hAnsi="Times New Roman"/>
                <w:sz w:val="18"/>
                <w:szCs w:val="18"/>
              </w:rPr>
              <w:t>Isabel</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Pastor</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8"/>
              <w:ind w:left="165" w:right="-20"/>
              <w:jc w:val="both"/>
              <w:rPr>
                <w:rFonts w:ascii="Times New Roman" w:eastAsia="Arial" w:hAnsi="Times New Roman" w:cs="Times New Roman"/>
                <w:sz w:val="18"/>
                <w:szCs w:val="18"/>
              </w:rPr>
            </w:pPr>
            <w:r w:rsidRPr="00030F17">
              <w:rPr>
                <w:rFonts w:ascii="Times New Roman" w:hAnsi="Times New Roman"/>
                <w:sz w:val="18"/>
                <w:szCs w:val="18"/>
              </w:rPr>
              <w:t>Міжнародна організація комісій з цінних паперів</w:t>
            </w:r>
          </w:p>
        </w:tc>
      </w:tr>
      <w:tr w:rsidR="000C375A" w:rsidRPr="00030F17" w:rsidTr="005B2DEE">
        <w:tc>
          <w:tcPr>
            <w:tcW w:w="2235" w:type="dxa"/>
          </w:tcPr>
          <w:p w:rsidR="000C375A" w:rsidRPr="00030F17" w:rsidRDefault="000C375A" w:rsidP="00B13BEF">
            <w:pPr>
              <w:spacing w:before="49"/>
              <w:ind w:left="40" w:right="-20"/>
              <w:jc w:val="both"/>
              <w:rPr>
                <w:rFonts w:ascii="Times New Roman" w:eastAsia="Arial" w:hAnsi="Times New Roman" w:cs="Times New Roman"/>
                <w:sz w:val="18"/>
                <w:szCs w:val="18"/>
              </w:rPr>
            </w:pPr>
            <w:r w:rsidRPr="00030F17">
              <w:rPr>
                <w:rFonts w:ascii="Times New Roman" w:hAnsi="Times New Roman"/>
                <w:sz w:val="18"/>
                <w:szCs w:val="18"/>
              </w:rPr>
              <w:t>Секретаріат</w:t>
            </w:r>
          </w:p>
        </w:tc>
        <w:tc>
          <w:tcPr>
            <w:tcW w:w="2835" w:type="dxa"/>
          </w:tcPr>
          <w:p w:rsidR="000C375A" w:rsidRPr="00030F17" w:rsidRDefault="000C375A" w:rsidP="00B13BEF">
            <w:pPr>
              <w:spacing w:before="49"/>
              <w:ind w:left="404" w:right="-20"/>
              <w:jc w:val="both"/>
              <w:rPr>
                <w:rFonts w:ascii="Times New Roman" w:eastAsia="Arial" w:hAnsi="Times New Roman" w:cs="Times New Roman"/>
                <w:sz w:val="18"/>
                <w:szCs w:val="18"/>
              </w:rPr>
            </w:pPr>
            <w:r w:rsidRPr="00030F17">
              <w:rPr>
                <w:rFonts w:ascii="Times New Roman" w:hAnsi="Times New Roman"/>
                <w:sz w:val="18"/>
                <w:szCs w:val="18"/>
              </w:rPr>
              <w:t xml:space="preserve">Пауль </w:t>
            </w:r>
            <w:proofErr w:type="spellStart"/>
            <w:r w:rsidRPr="00030F17">
              <w:rPr>
                <w:rFonts w:ascii="Times New Roman" w:hAnsi="Times New Roman"/>
                <w:sz w:val="18"/>
                <w:szCs w:val="18"/>
              </w:rPr>
              <w:t>Мелашенко</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Paul</w:t>
            </w:r>
            <w:proofErr w:type="spellEnd"/>
            <w:r w:rsidRPr="00030F17">
              <w:rPr>
                <w:rFonts w:ascii="Times New Roman" w:hAnsi="Times New Roman"/>
                <w:sz w:val="18"/>
                <w:szCs w:val="18"/>
              </w:rPr>
              <w:t xml:space="preserve"> </w:t>
            </w:r>
            <w:proofErr w:type="spellStart"/>
            <w:r w:rsidRPr="00030F17">
              <w:rPr>
                <w:rFonts w:ascii="Times New Roman" w:hAnsi="Times New Roman"/>
                <w:sz w:val="18"/>
                <w:szCs w:val="18"/>
              </w:rPr>
              <w:t>Melaschenko</w:t>
            </w:r>
            <w:proofErr w:type="spellEnd"/>
            <w:r w:rsidRPr="00030F17">
              <w:rPr>
                <w:rFonts w:ascii="Times New Roman" w:hAnsi="Times New Roman"/>
                <w:sz w:val="18"/>
                <w:szCs w:val="18"/>
              </w:rPr>
              <w:t>)</w:t>
            </w:r>
          </w:p>
        </w:tc>
        <w:tc>
          <w:tcPr>
            <w:tcW w:w="4642" w:type="dxa"/>
          </w:tcPr>
          <w:p w:rsidR="000C375A" w:rsidRPr="00030F17" w:rsidRDefault="000C375A" w:rsidP="00B13BEF">
            <w:pPr>
              <w:spacing w:before="49"/>
              <w:ind w:left="165" w:right="-20"/>
              <w:jc w:val="both"/>
              <w:rPr>
                <w:rFonts w:ascii="Times New Roman" w:eastAsia="Arial" w:hAnsi="Times New Roman" w:cs="Times New Roman"/>
                <w:sz w:val="18"/>
                <w:szCs w:val="18"/>
              </w:rPr>
            </w:pPr>
            <w:r w:rsidRPr="00030F17">
              <w:rPr>
                <w:rFonts w:ascii="Times New Roman" w:hAnsi="Times New Roman"/>
                <w:sz w:val="18"/>
                <w:szCs w:val="18"/>
              </w:rPr>
              <w:t>Базельський Комітет/Секретаріат Спільного форуму</w:t>
            </w:r>
          </w:p>
        </w:tc>
      </w:tr>
    </w:tbl>
    <w:p w:rsidR="000C375A" w:rsidRPr="00030F17" w:rsidRDefault="000C375A" w:rsidP="00B13BEF">
      <w:pPr>
        <w:spacing w:after="0" w:line="240" w:lineRule="auto"/>
        <w:ind w:right="1416"/>
        <w:jc w:val="both"/>
        <w:rPr>
          <w:rFonts w:ascii="Times New Roman" w:hAnsi="Times New Roman" w:cs="Times New Roman"/>
          <w:sz w:val="18"/>
          <w:szCs w:val="18"/>
        </w:rPr>
      </w:pPr>
    </w:p>
    <w:p w:rsidR="005B2DEE" w:rsidRPr="00030F17" w:rsidRDefault="005B2DEE" w:rsidP="00B13BEF">
      <w:pPr>
        <w:spacing w:after="0" w:line="240" w:lineRule="auto"/>
        <w:ind w:right="1416"/>
        <w:jc w:val="both"/>
        <w:rPr>
          <w:rFonts w:ascii="Times New Roman" w:hAnsi="Times New Roman" w:cs="Times New Roman"/>
          <w:sz w:val="18"/>
          <w:szCs w:val="18"/>
        </w:rPr>
      </w:pPr>
    </w:p>
    <w:p w:rsidR="005B2DEE" w:rsidRPr="00030F17" w:rsidRDefault="005B2DEE" w:rsidP="00B13BEF">
      <w:pPr>
        <w:spacing w:after="0" w:line="240" w:lineRule="auto"/>
        <w:ind w:right="1416"/>
        <w:jc w:val="both"/>
        <w:rPr>
          <w:rFonts w:ascii="Times New Roman" w:hAnsi="Times New Roman" w:cs="Times New Roman"/>
          <w:sz w:val="18"/>
          <w:szCs w:val="18"/>
        </w:rPr>
      </w:pPr>
    </w:p>
    <w:p w:rsidR="005B2DEE" w:rsidRPr="00030F17" w:rsidRDefault="005B2DEE" w:rsidP="00B13BEF">
      <w:pPr>
        <w:spacing w:after="0" w:line="240" w:lineRule="auto"/>
        <w:ind w:right="1416"/>
        <w:jc w:val="both"/>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Pr="00030F17" w:rsidRDefault="005B2DEE" w:rsidP="000C375A">
      <w:pPr>
        <w:spacing w:after="0" w:line="240" w:lineRule="auto"/>
        <w:ind w:right="1416"/>
        <w:rPr>
          <w:rFonts w:ascii="Times New Roman" w:hAnsi="Times New Roman" w:cs="Times New Roman"/>
          <w:sz w:val="18"/>
          <w:szCs w:val="18"/>
        </w:rPr>
      </w:pPr>
    </w:p>
    <w:p w:rsidR="005B2DEE" w:rsidRDefault="005B2DEE" w:rsidP="000C375A">
      <w:pPr>
        <w:spacing w:after="0" w:line="240" w:lineRule="auto"/>
        <w:ind w:right="1416"/>
        <w:rPr>
          <w:rFonts w:ascii="Times New Roman" w:hAnsi="Times New Roman" w:cs="Times New Roman"/>
          <w:szCs w:val="26"/>
        </w:rPr>
      </w:pPr>
    </w:p>
    <w:p w:rsidR="00030F17" w:rsidRDefault="00030F17" w:rsidP="000C375A">
      <w:pPr>
        <w:spacing w:after="0" w:line="240" w:lineRule="auto"/>
        <w:ind w:right="1416"/>
        <w:rPr>
          <w:rFonts w:ascii="Times New Roman" w:hAnsi="Times New Roman" w:cs="Times New Roman"/>
          <w:szCs w:val="26"/>
        </w:rPr>
      </w:pPr>
    </w:p>
    <w:p w:rsidR="00030F17" w:rsidRDefault="00030F17" w:rsidP="000C375A">
      <w:pPr>
        <w:spacing w:after="0" w:line="240" w:lineRule="auto"/>
        <w:ind w:right="1416"/>
        <w:rPr>
          <w:rFonts w:ascii="Times New Roman" w:hAnsi="Times New Roman" w:cs="Times New Roman"/>
          <w:szCs w:val="26"/>
        </w:rPr>
      </w:pPr>
    </w:p>
    <w:p w:rsidR="00030F17" w:rsidRDefault="00030F17" w:rsidP="000C375A">
      <w:pPr>
        <w:spacing w:after="0" w:line="240" w:lineRule="auto"/>
        <w:ind w:right="1416"/>
        <w:rPr>
          <w:rFonts w:ascii="Times New Roman" w:hAnsi="Times New Roman" w:cs="Times New Roman"/>
          <w:szCs w:val="26"/>
        </w:rPr>
      </w:pPr>
    </w:p>
    <w:p w:rsidR="00030F17" w:rsidRDefault="00030F17" w:rsidP="000C375A">
      <w:pPr>
        <w:spacing w:after="0" w:line="240" w:lineRule="auto"/>
        <w:ind w:right="1416"/>
        <w:rPr>
          <w:rFonts w:ascii="Times New Roman" w:hAnsi="Times New Roman" w:cs="Times New Roman"/>
          <w:szCs w:val="26"/>
        </w:rPr>
      </w:pPr>
    </w:p>
    <w:p w:rsidR="00030F17" w:rsidRDefault="00030F17" w:rsidP="000C375A">
      <w:pPr>
        <w:spacing w:after="0" w:line="240" w:lineRule="auto"/>
        <w:ind w:right="1416"/>
        <w:rPr>
          <w:rFonts w:ascii="Times New Roman" w:hAnsi="Times New Roman" w:cs="Times New Roman"/>
          <w:szCs w:val="26"/>
        </w:rPr>
      </w:pPr>
    </w:p>
    <w:p w:rsidR="00030F17" w:rsidRPr="00E32F0D" w:rsidRDefault="00030F17"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0C375A">
      <w:pPr>
        <w:spacing w:after="0" w:line="240" w:lineRule="auto"/>
        <w:ind w:right="1416"/>
        <w:rPr>
          <w:rFonts w:ascii="Times New Roman" w:hAnsi="Times New Roman" w:cs="Times New Roman"/>
          <w:szCs w:val="26"/>
        </w:rPr>
      </w:pPr>
    </w:p>
    <w:p w:rsidR="005B2DEE" w:rsidRPr="00E32F0D" w:rsidRDefault="005B2DEE" w:rsidP="005B2DEE">
      <w:pPr>
        <w:spacing w:after="0" w:line="240" w:lineRule="auto"/>
        <w:ind w:left="709" w:hanging="709"/>
        <w:rPr>
          <w:rFonts w:ascii="Times New Roman" w:hAnsi="Times New Roman" w:cs="Times New Roman"/>
          <w:sz w:val="16"/>
        </w:rPr>
      </w:pPr>
      <w:r w:rsidRPr="00E32F0D">
        <w:rPr>
          <w:rFonts w:ascii="Times New Roman" w:hAnsi="Times New Roman"/>
          <w:sz w:val="16"/>
        </w:rPr>
        <w:t>Принципи нагляду за фінансовими конгломератами</w:t>
      </w:r>
      <w:r w:rsidRPr="00E32F0D">
        <w:tab/>
      </w:r>
      <w:r w:rsidRPr="00E32F0D">
        <w:tab/>
      </w:r>
      <w:r w:rsidRPr="00E32F0D">
        <w:tab/>
      </w:r>
      <w:r w:rsidRPr="00E32F0D">
        <w:tab/>
      </w:r>
      <w:r w:rsidRPr="00E32F0D">
        <w:tab/>
      </w:r>
      <w:r w:rsidRPr="00E32F0D">
        <w:tab/>
      </w:r>
      <w:r w:rsidRPr="00E32F0D">
        <w:tab/>
      </w:r>
      <w:r w:rsidRPr="00E32F0D">
        <w:rPr>
          <w:rFonts w:ascii="Times New Roman" w:hAnsi="Times New Roman"/>
          <w:sz w:val="16"/>
        </w:rPr>
        <w:t>63</w:t>
      </w:r>
    </w:p>
    <w:p w:rsidR="005B2DEE" w:rsidRPr="00E32F0D" w:rsidRDefault="005B2DEE" w:rsidP="000C375A">
      <w:pPr>
        <w:spacing w:after="0" w:line="240" w:lineRule="auto"/>
        <w:ind w:right="1416"/>
        <w:rPr>
          <w:rFonts w:ascii="Times New Roman" w:hAnsi="Times New Roman" w:cs="Times New Roman"/>
          <w:szCs w:val="26"/>
        </w:rPr>
      </w:pPr>
    </w:p>
    <w:sectPr w:rsidR="005B2DEE" w:rsidRPr="00E32F0D" w:rsidSect="000C375A">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FE" w:rsidRDefault="003206FE" w:rsidP="00B54FB1">
      <w:pPr>
        <w:spacing w:after="0" w:line="240" w:lineRule="auto"/>
      </w:pPr>
      <w:r>
        <w:separator/>
      </w:r>
    </w:p>
  </w:endnote>
  <w:endnote w:type="continuationSeparator" w:id="0">
    <w:p w:rsidR="003206FE" w:rsidRDefault="003206FE" w:rsidP="00B5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1" w:rsidRDefault="00B5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1" w:rsidRDefault="00B5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1" w:rsidRDefault="00B5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FE" w:rsidRDefault="003206FE" w:rsidP="00B54FB1">
      <w:pPr>
        <w:spacing w:after="0" w:line="240" w:lineRule="auto"/>
      </w:pPr>
      <w:r>
        <w:separator/>
      </w:r>
    </w:p>
  </w:footnote>
  <w:footnote w:type="continuationSeparator" w:id="0">
    <w:p w:rsidR="003206FE" w:rsidRDefault="003206FE" w:rsidP="00B5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1" w:rsidRDefault="00B54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1" w:rsidRDefault="00B54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1" w:rsidRDefault="00B54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17A1"/>
    <w:multiLevelType w:val="hybridMultilevel"/>
    <w:tmpl w:val="ACB06820"/>
    <w:lvl w:ilvl="0" w:tplc="11E4BC42">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4E"/>
    <w:rsid w:val="00030F17"/>
    <w:rsid w:val="000C375A"/>
    <w:rsid w:val="00106184"/>
    <w:rsid w:val="001505B9"/>
    <w:rsid w:val="001730A6"/>
    <w:rsid w:val="001C2FB3"/>
    <w:rsid w:val="001F2DFA"/>
    <w:rsid w:val="002513AA"/>
    <w:rsid w:val="00291379"/>
    <w:rsid w:val="002C449C"/>
    <w:rsid w:val="002D2B08"/>
    <w:rsid w:val="002E0AF4"/>
    <w:rsid w:val="00307000"/>
    <w:rsid w:val="003206FE"/>
    <w:rsid w:val="00326C7C"/>
    <w:rsid w:val="003513A3"/>
    <w:rsid w:val="00384FAE"/>
    <w:rsid w:val="00395C81"/>
    <w:rsid w:val="003B23B1"/>
    <w:rsid w:val="00415438"/>
    <w:rsid w:val="00421B06"/>
    <w:rsid w:val="00473E91"/>
    <w:rsid w:val="0049153A"/>
    <w:rsid w:val="004917E8"/>
    <w:rsid w:val="00492613"/>
    <w:rsid w:val="004F0592"/>
    <w:rsid w:val="005B2DEE"/>
    <w:rsid w:val="005E6FD5"/>
    <w:rsid w:val="0065364E"/>
    <w:rsid w:val="006A4AC4"/>
    <w:rsid w:val="00777326"/>
    <w:rsid w:val="00780479"/>
    <w:rsid w:val="00860011"/>
    <w:rsid w:val="00894568"/>
    <w:rsid w:val="008A7701"/>
    <w:rsid w:val="008C6275"/>
    <w:rsid w:val="009B2C2D"/>
    <w:rsid w:val="009D7FF9"/>
    <w:rsid w:val="00A35661"/>
    <w:rsid w:val="00A53D22"/>
    <w:rsid w:val="00B13BEF"/>
    <w:rsid w:val="00B54FB1"/>
    <w:rsid w:val="00C40D52"/>
    <w:rsid w:val="00C62CA2"/>
    <w:rsid w:val="00CC5ECF"/>
    <w:rsid w:val="00CE49AB"/>
    <w:rsid w:val="00CF6660"/>
    <w:rsid w:val="00D41195"/>
    <w:rsid w:val="00DC7CD0"/>
    <w:rsid w:val="00DF284E"/>
    <w:rsid w:val="00E152F0"/>
    <w:rsid w:val="00E32F0D"/>
    <w:rsid w:val="00E94DF3"/>
    <w:rsid w:val="00EE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B3"/>
    <w:rPr>
      <w:rFonts w:ascii="Tahoma" w:hAnsi="Tahoma" w:cs="Tahoma"/>
      <w:sz w:val="16"/>
      <w:szCs w:val="16"/>
    </w:rPr>
  </w:style>
  <w:style w:type="character" w:styleId="Hyperlink">
    <w:name w:val="Hyperlink"/>
    <w:basedOn w:val="DefaultParagraphFont"/>
    <w:uiPriority w:val="99"/>
    <w:unhideWhenUsed/>
    <w:rsid w:val="001C2FB3"/>
    <w:rPr>
      <w:color w:val="0000FF" w:themeColor="hyperlink"/>
      <w:u w:val="single"/>
    </w:rPr>
  </w:style>
  <w:style w:type="paragraph" w:styleId="ListParagraph">
    <w:name w:val="List Paragraph"/>
    <w:basedOn w:val="Normal"/>
    <w:uiPriority w:val="34"/>
    <w:qFormat/>
    <w:rsid w:val="00780479"/>
    <w:pPr>
      <w:ind w:left="720"/>
      <w:contextualSpacing/>
    </w:pPr>
  </w:style>
  <w:style w:type="paragraph" w:customStyle="1" w:styleId="Default">
    <w:name w:val="Default"/>
    <w:rsid w:val="00326C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B54FB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54FB1"/>
  </w:style>
  <w:style w:type="paragraph" w:styleId="Footer">
    <w:name w:val="footer"/>
    <w:basedOn w:val="Normal"/>
    <w:link w:val="FooterChar"/>
    <w:uiPriority w:val="99"/>
    <w:semiHidden/>
    <w:unhideWhenUsed/>
    <w:rsid w:val="00B54FB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54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B3"/>
    <w:rPr>
      <w:rFonts w:ascii="Tahoma" w:hAnsi="Tahoma" w:cs="Tahoma"/>
      <w:sz w:val="16"/>
      <w:szCs w:val="16"/>
    </w:rPr>
  </w:style>
  <w:style w:type="character" w:styleId="Hyperlink">
    <w:name w:val="Hyperlink"/>
    <w:basedOn w:val="DefaultParagraphFont"/>
    <w:uiPriority w:val="99"/>
    <w:unhideWhenUsed/>
    <w:rsid w:val="001C2FB3"/>
    <w:rPr>
      <w:color w:val="0000FF" w:themeColor="hyperlink"/>
      <w:u w:val="single"/>
    </w:rPr>
  </w:style>
  <w:style w:type="paragraph" w:styleId="ListParagraph">
    <w:name w:val="List Paragraph"/>
    <w:basedOn w:val="Normal"/>
    <w:uiPriority w:val="34"/>
    <w:qFormat/>
    <w:rsid w:val="00780479"/>
    <w:pPr>
      <w:ind w:left="720"/>
      <w:contextualSpacing/>
    </w:pPr>
  </w:style>
  <w:style w:type="paragraph" w:customStyle="1" w:styleId="Default">
    <w:name w:val="Default"/>
    <w:rsid w:val="00326C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B54FB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54FB1"/>
  </w:style>
  <w:style w:type="paragraph" w:styleId="Footer">
    <w:name w:val="footer"/>
    <w:basedOn w:val="Normal"/>
    <w:link w:val="FooterChar"/>
    <w:uiPriority w:val="99"/>
    <w:semiHidden/>
    <w:unhideWhenUsed/>
    <w:rsid w:val="00B54FB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5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s.org/publ/joint19.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s.org/publ/bcbs47c11.pdf" TargetMode="External"/><Relationship Id="rId17" Type="http://schemas.openxmlformats.org/officeDocument/2006/relationships/hyperlink" Target="http://www.bis.org/publ/joint2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s.org/publ/joint2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s.org/publ/joint24.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s.org/publ/bcbs47c11.pdf" TargetMode="External"/><Relationship Id="rId23" Type="http://schemas.openxmlformats.org/officeDocument/2006/relationships/footer" Target="footer3.xml"/><Relationship Id="rId10" Type="http://schemas.openxmlformats.org/officeDocument/2006/relationships/hyperlink" Target="http://www.bi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is.org/publ/joint23.pd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21811</Words>
  <Characters>149846</Characters>
  <Application>Microsoft Office Word</Application>
  <DocSecurity>0</DocSecurity>
  <Lines>3943</Lines>
  <Paragraphs>1079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170578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2016-05-19T07:47:00Z</dcterms:created>
  <dcterms:modified xsi:type="dcterms:W3CDTF">2016-05-19T07:47:00Z</dcterms:modified>
</cp:coreProperties>
</file>